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2C1" w:rsidRPr="006B6FAD" w:rsidRDefault="006322C1" w:rsidP="006322C1">
      <w:pPr>
        <w:jc w:val="center"/>
        <w:rPr>
          <w:b/>
          <w:sz w:val="32"/>
          <w:szCs w:val="32"/>
        </w:rPr>
      </w:pPr>
      <w:r>
        <w:rPr>
          <w:b/>
          <w:sz w:val="32"/>
          <w:szCs w:val="32"/>
        </w:rPr>
        <w:t>Dodatek ŠVP č.</w:t>
      </w:r>
      <w:r w:rsidR="00172E78">
        <w:rPr>
          <w:b/>
          <w:sz w:val="32"/>
          <w:szCs w:val="32"/>
        </w:rPr>
        <w:t xml:space="preserve"> </w:t>
      </w:r>
      <w:r>
        <w:rPr>
          <w:b/>
          <w:sz w:val="32"/>
          <w:szCs w:val="32"/>
        </w:rPr>
        <w:t>1</w:t>
      </w:r>
    </w:p>
    <w:p w:rsidR="006322C1" w:rsidRDefault="006322C1" w:rsidP="00172E78">
      <w:pPr>
        <w:jc w:val="center"/>
        <w:rPr>
          <w:b/>
          <w:sz w:val="32"/>
          <w:szCs w:val="32"/>
        </w:rPr>
      </w:pPr>
      <w:r w:rsidRPr="006B6FAD">
        <w:rPr>
          <w:b/>
          <w:sz w:val="32"/>
          <w:szCs w:val="32"/>
        </w:rPr>
        <w:t>Název školního vzdělávacího programu:</w:t>
      </w:r>
    </w:p>
    <w:p w:rsidR="006322C1" w:rsidRPr="006322C1" w:rsidRDefault="00DD04C4" w:rsidP="00172E78">
      <w:pPr>
        <w:jc w:val="center"/>
        <w:rPr>
          <w:b/>
          <w:sz w:val="40"/>
          <w:szCs w:val="40"/>
        </w:rPr>
      </w:pPr>
      <w:r>
        <w:rPr>
          <w:b/>
          <w:sz w:val="40"/>
          <w:szCs w:val="40"/>
        </w:rPr>
        <w:t xml:space="preserve">Školní vzdělávací program pro základní vzdělávání </w:t>
      </w:r>
      <w:r w:rsidR="00C026D4">
        <w:rPr>
          <w:b/>
          <w:sz w:val="40"/>
          <w:szCs w:val="40"/>
        </w:rPr>
        <w:t>ŠKOLA PRO VŠECHNY</w:t>
      </w:r>
    </w:p>
    <w:tbl>
      <w:tblPr>
        <w:tblW w:w="9361" w:type="dxa"/>
        <w:tblLook w:val="04A0" w:firstRow="1" w:lastRow="0" w:firstColumn="1" w:lastColumn="0" w:noHBand="0" w:noVBand="1"/>
      </w:tblPr>
      <w:tblGrid>
        <w:gridCol w:w="9361"/>
      </w:tblGrid>
      <w:tr w:rsidR="006322C1" w:rsidRPr="00172E78" w:rsidTr="0089288B">
        <w:tc>
          <w:tcPr>
            <w:tcW w:w="9361" w:type="dxa"/>
          </w:tcPr>
          <w:p w:rsidR="006322C1" w:rsidRPr="00172E78" w:rsidRDefault="006322C1" w:rsidP="00172E78">
            <w:pPr>
              <w:jc w:val="center"/>
              <w:rPr>
                <w:b/>
              </w:rPr>
            </w:pPr>
            <w:r w:rsidRPr="00172E78">
              <w:rPr>
                <w:b/>
              </w:rPr>
              <w:t>Škola:</w:t>
            </w:r>
          </w:p>
        </w:tc>
      </w:tr>
    </w:tbl>
    <w:p w:rsidR="00C9374F" w:rsidRPr="00172E78" w:rsidRDefault="00C9374F" w:rsidP="00172E78">
      <w:pPr>
        <w:jc w:val="center"/>
        <w:rPr>
          <w:b/>
          <w:bCs/>
        </w:rPr>
      </w:pPr>
      <w:r w:rsidRPr="00172E78">
        <w:rPr>
          <w:b/>
          <w:bCs/>
        </w:rPr>
        <w:t>Základní škola a mateřská škola UNKOVICE,</w:t>
      </w:r>
    </w:p>
    <w:p w:rsidR="00C9374F" w:rsidRPr="00172E78" w:rsidRDefault="00C9374F" w:rsidP="00172E78">
      <w:pPr>
        <w:jc w:val="center"/>
        <w:rPr>
          <w:b/>
          <w:bCs/>
        </w:rPr>
      </w:pPr>
      <w:r w:rsidRPr="00172E78">
        <w:rPr>
          <w:b/>
          <w:bCs/>
        </w:rPr>
        <w:t>příspěvková organizace, okres Brno-venkov</w:t>
      </w:r>
    </w:p>
    <w:p w:rsidR="00C9374F" w:rsidRPr="00172E78" w:rsidRDefault="00C9374F" w:rsidP="00172E78">
      <w:pPr>
        <w:jc w:val="center"/>
        <w:rPr>
          <w:b/>
          <w:bCs/>
        </w:rPr>
      </w:pPr>
      <w:r w:rsidRPr="00172E78">
        <w:rPr>
          <w:b/>
          <w:bCs/>
        </w:rPr>
        <w:t>Unkovice 28</w:t>
      </w:r>
    </w:p>
    <w:p w:rsidR="00C9374F" w:rsidRPr="00172E78" w:rsidRDefault="00C9374F" w:rsidP="00172E78">
      <w:pPr>
        <w:jc w:val="center"/>
        <w:rPr>
          <w:b/>
          <w:bCs/>
        </w:rPr>
      </w:pPr>
      <w:r w:rsidRPr="00172E78">
        <w:rPr>
          <w:b/>
          <w:bCs/>
        </w:rPr>
        <w:t>664 63 Žabčice</w:t>
      </w:r>
    </w:p>
    <w:p w:rsidR="00C9374F" w:rsidRPr="00172E78" w:rsidRDefault="00C9374F" w:rsidP="00172E78">
      <w:pPr>
        <w:jc w:val="center"/>
        <w:rPr>
          <w:b/>
          <w:bCs/>
        </w:rPr>
      </w:pPr>
      <w:r w:rsidRPr="00172E78">
        <w:rPr>
          <w:b/>
          <w:bCs/>
        </w:rPr>
        <w:t>IČO 71162488, tel. 547238844</w:t>
      </w:r>
    </w:p>
    <w:p w:rsidR="00295BB5" w:rsidRDefault="00D6258A" w:rsidP="00D6258A">
      <w:pPr>
        <w:rPr>
          <w:b/>
          <w:bCs/>
        </w:rPr>
      </w:pPr>
      <w:r>
        <w:rPr>
          <w:b/>
          <w:bCs/>
        </w:rPr>
        <w:t>………………………………………………………………………………………………….</w:t>
      </w:r>
    </w:p>
    <w:p w:rsidR="006322C1" w:rsidRDefault="006322C1" w:rsidP="00D6258A">
      <w:pPr>
        <w:rPr>
          <w:b/>
          <w:bCs/>
        </w:rPr>
      </w:pPr>
    </w:p>
    <w:p w:rsidR="00D6258A" w:rsidRPr="00730C4E" w:rsidRDefault="00DD04C4" w:rsidP="00D6258A">
      <w:pPr>
        <w:rPr>
          <w:b/>
          <w:bCs/>
          <w:u w:val="single"/>
        </w:rPr>
      </w:pPr>
      <w:r>
        <w:rPr>
          <w:b/>
          <w:bCs/>
          <w:u w:val="single"/>
        </w:rPr>
        <w:t xml:space="preserve">Dodatek </w:t>
      </w:r>
      <w:r w:rsidR="00730C4E" w:rsidRPr="00730C4E">
        <w:rPr>
          <w:b/>
          <w:bCs/>
          <w:u w:val="single"/>
        </w:rPr>
        <w:t xml:space="preserve"> ŠVP </w:t>
      </w:r>
      <w:r w:rsidR="00165117">
        <w:rPr>
          <w:b/>
          <w:bCs/>
          <w:u w:val="single"/>
        </w:rPr>
        <w:t xml:space="preserve"> </w:t>
      </w:r>
      <w:r w:rsidR="00C026D4">
        <w:rPr>
          <w:b/>
          <w:bCs/>
          <w:u w:val="single"/>
        </w:rPr>
        <w:t>ŠKOLA PRO VŠECHNY</w:t>
      </w:r>
      <w:r w:rsidR="00730C4E" w:rsidRPr="00730C4E">
        <w:rPr>
          <w:b/>
          <w:bCs/>
          <w:u w:val="single"/>
        </w:rPr>
        <w:t>.</w:t>
      </w:r>
    </w:p>
    <w:p w:rsidR="00DC2F1C" w:rsidRDefault="00C026D4" w:rsidP="00DC2F1C">
      <w:pPr>
        <w:rPr>
          <w:b/>
          <w:bCs/>
        </w:rPr>
      </w:pPr>
      <w:r>
        <w:rPr>
          <w:b/>
          <w:bCs/>
        </w:rPr>
        <w:t xml:space="preserve">Na základě Opatření ministryně školství mládeže a tělovýchovy ze dne 3. května 2017 se mění RVP ZV </w:t>
      </w:r>
      <w:r w:rsidR="002E6730">
        <w:rPr>
          <w:b/>
          <w:bCs/>
        </w:rPr>
        <w:t xml:space="preserve">a </w:t>
      </w:r>
      <w:r>
        <w:rPr>
          <w:b/>
          <w:bCs/>
        </w:rPr>
        <w:t>s účinností od 1.</w:t>
      </w:r>
      <w:r w:rsidR="00DD04C4">
        <w:rPr>
          <w:b/>
          <w:bCs/>
        </w:rPr>
        <w:t xml:space="preserve"> září 2017 zapracováváme </w:t>
      </w:r>
      <w:r>
        <w:rPr>
          <w:b/>
          <w:bCs/>
        </w:rPr>
        <w:t xml:space="preserve"> změny do ŠVP naší školy.</w:t>
      </w:r>
    </w:p>
    <w:p w:rsidR="00DC2F1C" w:rsidRPr="0023682A" w:rsidRDefault="00C026D4" w:rsidP="00DC2F1C">
      <w:pPr>
        <w:rPr>
          <w:b/>
          <w:bCs/>
          <w:color w:val="FF0000"/>
          <w:sz w:val="28"/>
          <w:szCs w:val="28"/>
        </w:rPr>
      </w:pPr>
      <w:r w:rsidRPr="0023682A">
        <w:rPr>
          <w:b/>
          <w:bCs/>
          <w:color w:val="FF0000"/>
          <w:sz w:val="28"/>
          <w:szCs w:val="28"/>
        </w:rPr>
        <w:t>V části  č.</w:t>
      </w:r>
      <w:r w:rsidR="00DC2F1C" w:rsidRPr="0023682A">
        <w:rPr>
          <w:b/>
          <w:bCs/>
          <w:color w:val="FF0000"/>
          <w:sz w:val="28"/>
          <w:szCs w:val="28"/>
        </w:rPr>
        <w:t xml:space="preserve"> </w:t>
      </w:r>
      <w:r w:rsidRPr="0023682A">
        <w:rPr>
          <w:b/>
          <w:bCs/>
          <w:color w:val="FF0000"/>
          <w:sz w:val="28"/>
          <w:szCs w:val="28"/>
        </w:rPr>
        <w:t>3.6</w:t>
      </w:r>
      <w:r w:rsidR="0023682A">
        <w:rPr>
          <w:b/>
          <w:bCs/>
          <w:color w:val="FF0000"/>
          <w:sz w:val="28"/>
          <w:szCs w:val="28"/>
        </w:rPr>
        <w:t>.</w:t>
      </w:r>
      <w:r w:rsidRPr="0023682A">
        <w:rPr>
          <w:b/>
          <w:bCs/>
          <w:color w:val="FF0000"/>
          <w:sz w:val="28"/>
          <w:szCs w:val="28"/>
        </w:rPr>
        <w:t xml:space="preserve"> </w:t>
      </w:r>
      <w:r w:rsidR="00DC2F1C" w:rsidRPr="0023682A">
        <w:rPr>
          <w:b/>
          <w:color w:val="FF0000"/>
          <w:sz w:val="28"/>
          <w:szCs w:val="28"/>
        </w:rPr>
        <w:t xml:space="preserve">Zabezpečení výuky žáků se speciálními vzdělávacími potřebami </w:t>
      </w:r>
    </w:p>
    <w:p w:rsidR="00C026D4" w:rsidRPr="00CF542A" w:rsidRDefault="00C026D4" w:rsidP="00D6258A">
      <w:pPr>
        <w:rPr>
          <w:b/>
          <w:bCs/>
          <w:color w:val="FF0000"/>
        </w:rPr>
      </w:pPr>
      <w:r w:rsidRPr="00CF542A">
        <w:rPr>
          <w:b/>
          <w:bCs/>
          <w:color w:val="FF0000"/>
        </w:rPr>
        <w:t>zapracováváme tyto změny</w:t>
      </w:r>
    </w:p>
    <w:p w:rsidR="00DC2F1C" w:rsidRDefault="00DC2F1C" w:rsidP="00D6258A">
      <w:pPr>
        <w:rPr>
          <w:b/>
          <w:bCs/>
        </w:rPr>
      </w:pPr>
      <w:r>
        <w:rPr>
          <w:b/>
          <w:bCs/>
        </w:rPr>
        <w:t>…………………………………………………………………………………………………</w:t>
      </w:r>
    </w:p>
    <w:p w:rsidR="00990C04" w:rsidRPr="00D549ED" w:rsidRDefault="00990C04" w:rsidP="00990C04">
      <w:pPr>
        <w:pStyle w:val="Nadpis1"/>
        <w:numPr>
          <w:ilvl w:val="1"/>
          <w:numId w:val="4"/>
        </w:numPr>
        <w:rPr>
          <w:rFonts w:ascii="Times New Roman" w:hAnsi="Times New Roman" w:cs="Times New Roman"/>
          <w:b w:val="0"/>
        </w:rPr>
      </w:pPr>
      <w:bookmarkStart w:id="0" w:name="_Toc461382659"/>
      <w:r w:rsidRPr="00D549ED">
        <w:rPr>
          <w:rFonts w:ascii="Times New Roman" w:hAnsi="Times New Roman" w:cs="Times New Roman"/>
          <w:b w:val="0"/>
        </w:rPr>
        <w:t xml:space="preserve">Zabezpečení výuky žáků se speciálními vzdělávacími </w:t>
      </w:r>
      <w:r>
        <w:rPr>
          <w:rFonts w:ascii="Times New Roman" w:hAnsi="Times New Roman" w:cs="Times New Roman"/>
          <w:b w:val="0"/>
        </w:rPr>
        <w:t xml:space="preserve">    </w:t>
      </w:r>
      <w:r w:rsidRPr="00D549ED">
        <w:rPr>
          <w:rFonts w:ascii="Times New Roman" w:hAnsi="Times New Roman" w:cs="Times New Roman"/>
          <w:b w:val="0"/>
        </w:rPr>
        <w:t xml:space="preserve">potřebami </w:t>
      </w:r>
      <w:r w:rsidR="00CF542A">
        <w:rPr>
          <w:rFonts w:ascii="Times New Roman" w:hAnsi="Times New Roman" w:cs="Times New Roman"/>
          <w:b w:val="0"/>
        </w:rPr>
        <w:t xml:space="preserve"> </w:t>
      </w:r>
    </w:p>
    <w:p w:rsidR="00990C04" w:rsidRPr="0062106E" w:rsidRDefault="00990C04" w:rsidP="00990C04">
      <w:pPr>
        <w:rPr>
          <w:b/>
          <w:bCs/>
          <w:u w:val="single"/>
        </w:rPr>
      </w:pPr>
      <w:r w:rsidRPr="0062106E">
        <w:rPr>
          <w:b/>
          <w:bCs/>
          <w:u w:val="single"/>
        </w:rPr>
        <w:t xml:space="preserve">Vzdělávání žáků se speciálními vzdělávacími potřebami </w:t>
      </w:r>
    </w:p>
    <w:p w:rsidR="00990C04" w:rsidRPr="00EE30BD" w:rsidRDefault="00990C04" w:rsidP="00990C04">
      <w:r w:rsidRPr="00EE30BD">
        <w:rPr>
          <w:b/>
          <w:bCs/>
        </w:rPr>
        <w:t xml:space="preserve">     - </w:t>
      </w:r>
      <w:r w:rsidRPr="00EE30BD">
        <w:rPr>
          <w:rStyle w:val="Siln"/>
          <w:iCs/>
        </w:rPr>
        <w:t>pravidla a průběh tvorby, realizace a vyhodnocení plánu pedagogické podpory (PLPP) a individuálního vzdělávacího plánu (IVP)</w:t>
      </w:r>
      <w:r w:rsidRPr="00EE30BD">
        <w:t xml:space="preserve"> </w:t>
      </w:r>
      <w:r w:rsidRPr="00EE30BD">
        <w:rPr>
          <w:b/>
        </w:rPr>
        <w:t>žáka se SVP.</w:t>
      </w:r>
    </w:p>
    <w:p w:rsidR="00990C04" w:rsidRPr="00EE30BD" w:rsidRDefault="00990C04" w:rsidP="00990C04">
      <w:pPr>
        <w:rPr>
          <w:b/>
          <w:bCs/>
        </w:rPr>
      </w:pPr>
      <w:r w:rsidRPr="00EE30BD">
        <w:rPr>
          <w:b/>
          <w:bCs/>
        </w:rPr>
        <w:t xml:space="preserve"> </w:t>
      </w:r>
    </w:p>
    <w:p w:rsidR="00990C04" w:rsidRPr="00EE30BD" w:rsidRDefault="00990C04" w:rsidP="00990C04">
      <w:pPr>
        <w:pStyle w:val="text"/>
        <w:ind w:firstLine="0"/>
      </w:pPr>
      <w:r>
        <w:t>Nová legislativa, novela</w:t>
      </w:r>
      <w:r w:rsidRPr="00EE30BD">
        <w:t xml:space="preserve"> školského zákona 82/2015 Sb.., definuje žáka se SVP následovně: Dítětem, žákem a studentem se speciálními vzdělávacími potřebami se rozumí osoba, která </w:t>
      </w:r>
      <w:r w:rsidRPr="00EE30BD">
        <w:lastRenderedPageBreak/>
        <w:t>k naplnění svých vzdělávacích možností nebo k uplatnění nebo užívání svých práv</w:t>
      </w:r>
      <w:r>
        <w:t xml:space="preserve"> na rovnoprávné</w:t>
      </w:r>
      <w:r w:rsidRPr="00EE30BD">
        <w:t>m základě s ostatními potřebuje poskytnutí podpůrných opatření. Podpůrnými opatřeními se rozumí nezbytné úpravy ve vzdělávání a školských službách odpovídající zdravotnímu stavu, kulturnímu prostředí nebo jiným životním podmínkám dítěte, žáka nebo studenta. Děti, žáci a studenti mají právo na bezplatné poskytování podpůrných opatření školou a školským zařízením.</w:t>
      </w:r>
    </w:p>
    <w:p w:rsidR="00990C04" w:rsidRPr="00EE30BD" w:rsidRDefault="00990C04" w:rsidP="00990C04">
      <w:pPr>
        <w:pStyle w:val="text"/>
        <w:ind w:firstLine="0"/>
      </w:pPr>
      <w:r w:rsidRPr="00EE30BD">
        <w:t>Podpůrná opatření zahrnují poradenskou pomoc školy a školského poradenského zařízení, úpravu organizace, obsahu, hodnocení, forem a metod vzdělávání a školských služeb, včetně zabezpečení výuky předmětů speciálně pedagogické péče. Za podpůrné opatření se považuje úprava podmínek přijímání a ukončování vzdělání.</w:t>
      </w:r>
    </w:p>
    <w:p w:rsidR="00990C04" w:rsidRDefault="00990C04" w:rsidP="00990C04">
      <w:pPr>
        <w:pStyle w:val="text"/>
        <w:ind w:firstLine="0"/>
      </w:pPr>
      <w:r w:rsidRPr="00EE30BD">
        <w:t>Podpůrná opatření se dělí do pěti stupňů, podle organizační, pedagogické a finanční náročnosti. Je možné je kombinovat, pokud to vyžadují obtíže žáka.</w:t>
      </w:r>
    </w:p>
    <w:p w:rsidR="00990C04" w:rsidRPr="00EE30BD" w:rsidRDefault="00990C04" w:rsidP="00990C04">
      <w:pPr>
        <w:pStyle w:val="text"/>
        <w:ind w:firstLine="0"/>
      </w:pPr>
    </w:p>
    <w:p w:rsidR="00990C04" w:rsidRDefault="00990C04" w:rsidP="00990C04">
      <w:pPr>
        <w:jc w:val="both"/>
        <w:rPr>
          <w:b/>
          <w:u w:val="single"/>
        </w:rPr>
      </w:pPr>
      <w:r>
        <w:rPr>
          <w:b/>
          <w:u w:val="single"/>
        </w:rPr>
        <w:t>Podpůrné opatření 1. s</w:t>
      </w:r>
      <w:r w:rsidRPr="0062106E">
        <w:rPr>
          <w:b/>
          <w:u w:val="single"/>
        </w:rPr>
        <w:t>tupně</w:t>
      </w:r>
    </w:p>
    <w:p w:rsidR="00990C04" w:rsidRPr="00EE30BD" w:rsidRDefault="00990C04" w:rsidP="00990C04">
      <w:pPr>
        <w:jc w:val="both"/>
      </w:pPr>
      <w:r>
        <w:t>P</w:t>
      </w:r>
      <w:r w:rsidRPr="00EE30BD">
        <w:t>oskytuje</w:t>
      </w:r>
      <w:r>
        <w:t xml:space="preserve"> žákovi</w:t>
      </w:r>
      <w:r w:rsidRPr="00EE30BD">
        <w:t xml:space="preserve"> škola sama, v součinnosti s poradenským pracovištěm. Tato podpůrná opatření mají podobu jednak individualizované pomoci učitele, etapa přímé podpory ve výuce učitelem a jednak v tzv. </w:t>
      </w:r>
      <w:r w:rsidRPr="00EE30BD">
        <w:rPr>
          <w:b/>
        </w:rPr>
        <w:t>Plánu pedagogické podpory</w:t>
      </w:r>
      <w:r w:rsidRPr="00EE30BD">
        <w:t>. V naší škole sestavuje PLPP třídní učitel za pomoci výchovného poradce. Má písemnou podobu. Před stanovením míry podpory žákovi a před zpracováním PLPP probíhají diskuze s vyučujícími s cílem stanovení metod práce, cílů podpory a způsobů kontroly osvojení znalostí. Ředitel s výchovným poradcem stanoví termín přípravy a organizuje schůzky s rodiči a pedagogy. Vyhodnocení naplňování cílů škola vyhodnotí po 3 měsících od zahájení poskytování podpory.</w:t>
      </w:r>
      <w:r w:rsidRPr="00EE30BD">
        <w:rPr>
          <w:rFonts w:cs="Calibri"/>
        </w:rPr>
        <w:t xml:space="preserve"> Škola využije formulář PLPP v příloze č. 3 vyhlášky č. 27/2016, metodiky pro nastavení podpůrných opatřeních na Metodickém portále rvp.cz.</w:t>
      </w:r>
    </w:p>
    <w:p w:rsidR="00990C04" w:rsidRDefault="00990C04" w:rsidP="00990C04">
      <w:pPr>
        <w:spacing w:after="120"/>
        <w:jc w:val="both"/>
        <w:rPr>
          <w:rFonts w:cs="Calibri"/>
        </w:rPr>
      </w:pPr>
      <w:r w:rsidRPr="00EE30BD">
        <w:rPr>
          <w:rFonts w:cs="Calibri"/>
        </w:rPr>
        <w:t>Pedagogové následně vyhodnocují efektivitu zvolených úprav. Pokud se ani s dodatečnou podporou pedagogů vzdělávání žáka nezlepší a nemá trend zlepšovat nebo je jeho stav naopak setrvalý nebo se horší - pak je vhodné žákovi a zákonným zástupcům doporučit, aby navštívili školské poradenské zařízení.</w:t>
      </w:r>
    </w:p>
    <w:p w:rsidR="00990C04" w:rsidRPr="0062106E" w:rsidRDefault="00990C04" w:rsidP="00990C04">
      <w:pPr>
        <w:spacing w:after="120"/>
        <w:jc w:val="both"/>
        <w:rPr>
          <w:u w:val="single"/>
        </w:rPr>
      </w:pPr>
      <w:r w:rsidRPr="0062106E">
        <w:rPr>
          <w:b/>
          <w:u w:val="single"/>
        </w:rPr>
        <w:t>Podpůrné opatření 2.</w:t>
      </w:r>
      <w:r>
        <w:rPr>
          <w:b/>
          <w:u w:val="single"/>
        </w:rPr>
        <w:t xml:space="preserve"> </w:t>
      </w:r>
      <w:r w:rsidRPr="0062106E">
        <w:rPr>
          <w:b/>
          <w:u w:val="single"/>
        </w:rPr>
        <w:t>-</w:t>
      </w:r>
      <w:r>
        <w:rPr>
          <w:b/>
          <w:u w:val="single"/>
        </w:rPr>
        <w:t xml:space="preserve"> </w:t>
      </w:r>
      <w:r w:rsidRPr="0062106E">
        <w:rPr>
          <w:b/>
          <w:u w:val="single"/>
        </w:rPr>
        <w:t>5. stupně</w:t>
      </w:r>
      <w:r w:rsidRPr="0062106E">
        <w:rPr>
          <w:u w:val="single"/>
        </w:rPr>
        <w:t xml:space="preserve"> </w:t>
      </w:r>
    </w:p>
    <w:p w:rsidR="00990C04" w:rsidRDefault="00990C04" w:rsidP="00990C04">
      <w:pPr>
        <w:spacing w:after="120"/>
        <w:jc w:val="both"/>
        <w:rPr>
          <w:rFonts w:cs="Calibri"/>
          <w:b/>
        </w:rPr>
      </w:pPr>
      <w:r w:rsidRPr="00EE30BD">
        <w:rPr>
          <w:rFonts w:cs="Calibri"/>
        </w:rPr>
        <w:t xml:space="preserve">Pokud rodič respektuje doporučení školy nebo se rozhodne sám k návštěvě ŠPZ, školské poradenské zařízení (PPP nebo SPC) nejpozději do tří měsíců od objednání žáka provede posouzení speciálních vzdělávacích potřeb žáka a do 30 dnů od návštěvy ŠPZ vypracuje pro rodiče zprávu z vyšetření. Pro rodiče a školu pak vypracuje </w:t>
      </w:r>
      <w:r w:rsidRPr="00EE30BD">
        <w:rPr>
          <w:rFonts w:cs="Calibri"/>
          <w:i/>
        </w:rPr>
        <w:t xml:space="preserve">Doporučení ke vzdělávání žáka se speciálními vzdělávacími potřebami. </w:t>
      </w:r>
      <w:r w:rsidRPr="00EE30BD">
        <w:rPr>
          <w:rFonts w:cs="Calibri"/>
        </w:rPr>
        <w:t xml:space="preserve">V případě, že podmínkou pro stanovení podpůrných opatření je vyjádření dalšího odborníka (lékaře apod.), prodlužuje se tomu adekvátně lhůta pro vypracování Doporučení. Vyšetření žáka i vystavení dokumentů je možné vždy jen </w:t>
      </w:r>
      <w:r w:rsidRPr="00EE30BD">
        <w:rPr>
          <w:rFonts w:cs="Calibri"/>
          <w:b/>
        </w:rPr>
        <w:t>s informovaným souhlasem rodiče</w:t>
      </w:r>
      <w:r w:rsidRPr="00EE30BD">
        <w:rPr>
          <w:rFonts w:cs="Calibri"/>
        </w:rPr>
        <w:t xml:space="preserve"> nebo zletilého žáka. Doporučení je předáno škole a zde je následně projednáno, případně ještě upraveno se souhlasem všech participantů (škola, rodič, žák, ŠPZ) a s informovaným souhlasem rodiče či zletilého žáka podepsáno. Doporučení obsahuje popis vzdělávacích potřeb žáka, popis všech zvolených podpůrných opatření </w:t>
      </w:r>
      <w:r w:rsidRPr="00EE30BD">
        <w:rPr>
          <w:rFonts w:cs="Calibri"/>
          <w:b/>
        </w:rPr>
        <w:t xml:space="preserve">včetně IVP, doporučení k poskytnutí asistenta pedagoga nebo dalších osob podporujících vzdělávání žáka, vymezení pomůcek atd.  </w:t>
      </w:r>
    </w:p>
    <w:p w:rsidR="00990C04" w:rsidRDefault="00990C04" w:rsidP="00990C04">
      <w:pPr>
        <w:spacing w:after="120"/>
        <w:jc w:val="both"/>
        <w:rPr>
          <w:rFonts w:cs="Calibri"/>
          <w:b/>
        </w:rPr>
      </w:pPr>
    </w:p>
    <w:p w:rsidR="00990C04" w:rsidRDefault="00990C04" w:rsidP="00990C04">
      <w:pPr>
        <w:spacing w:after="120"/>
        <w:jc w:val="both"/>
        <w:rPr>
          <w:rFonts w:cs="Calibri"/>
        </w:rPr>
      </w:pPr>
      <w:r w:rsidRPr="00EE30BD">
        <w:rPr>
          <w:rFonts w:cs="Calibri"/>
          <w:b/>
        </w:rPr>
        <w:lastRenderedPageBreak/>
        <w:t>Individuální vzdělávací plán</w:t>
      </w:r>
      <w:r w:rsidRPr="00EE30BD">
        <w:rPr>
          <w:rFonts w:cs="Calibri"/>
        </w:rPr>
        <w:t xml:space="preserve"> zpracovává škola sama od druhého stupně podpůrných opatření a to na základě doporučení ŠPZ a žádosti zákonného zástupce. V naší škole sestavuje IVP třídní učitel za pomoci výchovného poradce. Při tvorbě bude využíváno metodické podpory školského poradenského pracoviště a metodická podpora na Metodickém portále rvp.cz. IVP vychází ze ŠVP a poskytuje přehled podpůrných opatření poskytovaných v kombinaci s tímto plánem. ŠPZ vyhodnocuje IVP dvakrát ročně. V případě </w:t>
      </w:r>
      <w:r w:rsidRPr="007F642D">
        <w:rPr>
          <w:rFonts w:cs="Calibri"/>
          <w:b/>
        </w:rPr>
        <w:t xml:space="preserve">podpůrného opatření spočívajícího v úpravě očekávaných výstupů pro </w:t>
      </w:r>
      <w:r w:rsidRPr="00EE30BD">
        <w:rPr>
          <w:rFonts w:cs="Calibri"/>
          <w:b/>
        </w:rPr>
        <w:t>žáky s LMP od třetího stupně podpory</w:t>
      </w:r>
      <w:r w:rsidRPr="00EE30BD">
        <w:rPr>
          <w:rFonts w:cs="Calibri"/>
        </w:rPr>
        <w:t>, bude pro tvorbu IVP využívána minimální doporučená úroveň pro úpravy očekávaných výstupů stanovená v RVP ZV a zapracovaná do ŠVP.</w:t>
      </w:r>
    </w:p>
    <w:p w:rsidR="0023682A" w:rsidRPr="0023682A" w:rsidRDefault="0023682A" w:rsidP="00990C04">
      <w:pPr>
        <w:spacing w:after="120"/>
        <w:jc w:val="both"/>
        <w:rPr>
          <w:rFonts w:cs="Calibri"/>
          <w:color w:val="FF0000"/>
          <w:u w:val="single"/>
        </w:rPr>
      </w:pPr>
      <w:r w:rsidRPr="0023682A">
        <w:rPr>
          <w:rFonts w:cs="Calibri"/>
          <w:color w:val="FF0000"/>
          <w:u w:val="single"/>
        </w:rPr>
        <w:t>DODATEK</w:t>
      </w:r>
      <w:r>
        <w:rPr>
          <w:rFonts w:cs="Calibri"/>
          <w:color w:val="FF0000"/>
          <w:u w:val="single"/>
        </w:rPr>
        <w:t xml:space="preserve"> K </w:t>
      </w:r>
      <w:proofErr w:type="gramStart"/>
      <w:r>
        <w:rPr>
          <w:rFonts w:cs="Calibri"/>
          <w:color w:val="FF0000"/>
          <w:u w:val="single"/>
        </w:rPr>
        <w:t>1.9.2017</w:t>
      </w:r>
      <w:proofErr w:type="gramEnd"/>
    </w:p>
    <w:p w:rsidR="00990C04" w:rsidRDefault="00990C04" w:rsidP="00990C04">
      <w:pPr>
        <w:spacing w:after="120"/>
        <w:jc w:val="both"/>
        <w:rPr>
          <w:rFonts w:cs="Calibri"/>
          <w:color w:val="FF0000"/>
        </w:rPr>
      </w:pPr>
      <w:r w:rsidRPr="009F63DA">
        <w:rPr>
          <w:rFonts w:cs="Calibri"/>
          <w:b/>
          <w:color w:val="FF0000"/>
          <w:u w:val="single"/>
        </w:rPr>
        <w:t>K úpravám očekávaných výstupů</w:t>
      </w:r>
      <w:r>
        <w:rPr>
          <w:rFonts w:cs="Calibri"/>
          <w:color w:val="FF0000"/>
        </w:rPr>
        <w:t xml:space="preserve"> stanovených v ŠVP se využívá podpůrné opatření IVP. To umožňuje žákům s přiznanými podpůrnými  opatřeními, za podmínek stanovených školským zákonem a vyhláškou 27/2016 Sb., upravovat očekávané výstupy vzdělávání, případně je možné přizpůsobit i výběr učiva.</w:t>
      </w:r>
    </w:p>
    <w:p w:rsidR="00990C04" w:rsidRDefault="00990C04" w:rsidP="00990C04">
      <w:pPr>
        <w:spacing w:after="120"/>
        <w:jc w:val="both"/>
        <w:rPr>
          <w:rFonts w:cs="Calibri"/>
          <w:color w:val="FF0000"/>
        </w:rPr>
      </w:pPr>
      <w:r w:rsidRPr="00AC3B93">
        <w:rPr>
          <w:rFonts w:cs="Calibri"/>
          <w:b/>
          <w:color w:val="FF0000"/>
          <w:u w:val="single"/>
        </w:rPr>
        <w:t>K úpravám vzdělávacích obsahů</w:t>
      </w:r>
      <w:r>
        <w:rPr>
          <w:rFonts w:cs="Calibri"/>
          <w:color w:val="FF0000"/>
        </w:rPr>
        <w:t xml:space="preserve"> stanovených v ŠVP dochází v IVP žáků s přiznanými podpůrnými opatřeními od třetího stupně (žáci s lehkým mentálním postižením). To znamená, že náhrada části vzdělávacích obsahů některých vzdělávacích oborů jinými vzdělávacími obsahy nebo náhrada celého vzdělávacího obsahu některého vzdělávacího oboru jiným, který lépe vyhovuje vzdělávacím možnostem žáků, se využívá podpůrné opatření ÚPRAVA OBSAHŮ A VÝSTUPŮ VE VZDĚLÁVÁNÍ prostřednictvím IVP u žáků s přiznanými podpůrnými opatřeními, za podmínek stanovených školským zákonem a vyhláškou č.27/2016Sb.</w:t>
      </w:r>
    </w:p>
    <w:p w:rsidR="00990C04" w:rsidRDefault="00990C04" w:rsidP="00990C04">
      <w:pPr>
        <w:spacing w:after="120"/>
        <w:jc w:val="both"/>
        <w:rPr>
          <w:rFonts w:cs="Calibri"/>
          <w:color w:val="FF0000"/>
        </w:rPr>
      </w:pPr>
      <w:r>
        <w:rPr>
          <w:rFonts w:cs="Calibri"/>
          <w:color w:val="FF0000"/>
        </w:rPr>
        <w:t>V IVP lze tedy v souvislosti s touto náhradou (části nebo celého vzdělávacího obsahu vzdělávacích oborů) změnit minimální časové dotace vzdělávacích oblastí (oborů) části stanovených v ŠVP.</w:t>
      </w:r>
    </w:p>
    <w:p w:rsidR="00990C04" w:rsidRDefault="00990C04" w:rsidP="00990C04">
      <w:pPr>
        <w:spacing w:after="120"/>
        <w:jc w:val="both"/>
        <w:rPr>
          <w:rFonts w:cs="Calibri"/>
          <w:color w:val="FF0000"/>
        </w:rPr>
      </w:pPr>
      <w:r>
        <w:rPr>
          <w:rFonts w:cs="Calibri"/>
          <w:color w:val="FF0000"/>
        </w:rPr>
        <w:t>Doplnění k části systém vzdělávání žáků s přiznanými podpůrnými opatřeními:</w:t>
      </w:r>
    </w:p>
    <w:p w:rsidR="00990C04" w:rsidRPr="001D252C" w:rsidRDefault="00990C04" w:rsidP="00990C04">
      <w:pPr>
        <w:spacing w:after="120"/>
        <w:jc w:val="both"/>
        <w:rPr>
          <w:rFonts w:cs="Calibri"/>
          <w:b/>
          <w:color w:val="FF0000"/>
          <w:u w:val="single"/>
        </w:rPr>
      </w:pPr>
      <w:r>
        <w:rPr>
          <w:rFonts w:cs="Calibri"/>
          <w:color w:val="FF0000"/>
        </w:rPr>
        <w:t xml:space="preserve">Pro </w:t>
      </w:r>
      <w:r w:rsidRPr="001D252C">
        <w:rPr>
          <w:rFonts w:cs="Calibri"/>
          <w:b/>
          <w:color w:val="FF0000"/>
        </w:rPr>
        <w:t>žáky s jiným než mentálním postižením</w:t>
      </w:r>
      <w:r>
        <w:rPr>
          <w:rFonts w:cs="Calibri"/>
          <w:color w:val="FF0000"/>
        </w:rPr>
        <w:t xml:space="preserve"> uvedené v §16 odst. 9 školského zákona je možné </w:t>
      </w:r>
      <w:r w:rsidRPr="001D252C">
        <w:rPr>
          <w:rFonts w:cs="Calibri"/>
          <w:b/>
          <w:color w:val="FF0000"/>
        </w:rPr>
        <w:t xml:space="preserve">v ŠVP upravit očekávané výstupy nebo nahradit vzdělávací obsah, </w:t>
      </w:r>
      <w:r>
        <w:rPr>
          <w:rFonts w:cs="Calibri"/>
          <w:color w:val="FF0000"/>
        </w:rPr>
        <w:t>jehož realizaci objektivně neumožňuje jejich znevýhodnění</w:t>
      </w:r>
      <w:r w:rsidRPr="001D252C">
        <w:rPr>
          <w:rFonts w:cs="Calibri"/>
          <w:b/>
          <w:color w:val="FF0000"/>
        </w:rPr>
        <w:t>, jiným vzdělávacím obsahem</w:t>
      </w:r>
      <w:r>
        <w:rPr>
          <w:rFonts w:cs="Calibri"/>
          <w:color w:val="FF0000"/>
        </w:rPr>
        <w:t xml:space="preserve">, pokud to vyžadují speciální vzdělávací potřeby žáků, </w:t>
      </w:r>
      <w:r w:rsidRPr="001D252C">
        <w:rPr>
          <w:rFonts w:cs="Calibri"/>
          <w:b/>
          <w:color w:val="FF0000"/>
          <w:u w:val="single"/>
        </w:rPr>
        <w:t>a to pouze tehdy pokud to vyplývá z doporučení školského poradenského zařízení.</w:t>
      </w:r>
    </w:p>
    <w:p w:rsidR="00990C04" w:rsidRPr="007F642D" w:rsidRDefault="00990C04" w:rsidP="00990C04">
      <w:pPr>
        <w:spacing w:after="120"/>
        <w:jc w:val="both"/>
        <w:rPr>
          <w:rFonts w:cs="Calibri"/>
          <w:b/>
        </w:rPr>
      </w:pPr>
      <w:r w:rsidRPr="007F642D">
        <w:rPr>
          <w:rFonts w:cs="Calibri"/>
          <w:b/>
        </w:rPr>
        <w:t>Specifikace podpůrných opatření:</w:t>
      </w:r>
    </w:p>
    <w:p w:rsidR="00990C04" w:rsidRPr="00EE30BD" w:rsidRDefault="00990C04" w:rsidP="00990C04">
      <w:pPr>
        <w:spacing w:after="120"/>
        <w:jc w:val="both"/>
        <w:rPr>
          <w:rFonts w:cs="Calibri"/>
        </w:rPr>
      </w:pPr>
      <w:r w:rsidRPr="00EE30BD">
        <w:rPr>
          <w:rFonts w:cs="Calibri"/>
        </w:rPr>
        <w:t>Podle doporučení ŠPZ jsou v naší škole využívána tato podpůrná opatření.</w:t>
      </w:r>
    </w:p>
    <w:p w:rsidR="00990C04" w:rsidRPr="00EE30BD" w:rsidRDefault="00990C04" w:rsidP="00990C04">
      <w:pPr>
        <w:pStyle w:val="Odstavecseseznamem"/>
        <w:numPr>
          <w:ilvl w:val="0"/>
          <w:numId w:val="3"/>
        </w:numPr>
        <w:suppressAutoHyphens w:val="0"/>
        <w:jc w:val="both"/>
      </w:pPr>
      <w:r w:rsidRPr="00B6138B">
        <w:rPr>
          <w:rFonts w:cs="Calibri"/>
          <w:b/>
        </w:rPr>
        <w:t>v oblasti metod výuky</w:t>
      </w:r>
      <w:r w:rsidRPr="00B6138B">
        <w:rPr>
          <w:rFonts w:cs="Calibri"/>
        </w:rPr>
        <w:t xml:space="preserve"> – respektování odlišných stylů učení, metody a formy práce, které umožní častější kontrolu a poskytování zpětné vazby, důraz na logickou provázanost, zjednodušení výkladu nového učiva, konkretizace učiva, respektování pracovního tempa žáků a poskytování dostatečného času k zvládnutí úkolu,</w:t>
      </w:r>
      <w:r w:rsidRPr="00EE30BD">
        <w:t xml:space="preserve"> důsledně vést k opravě vlastních chyb se zdůvodněním, pomoc při zpracovávání přehledů učiva a zácvik v práci s nimi, ověřovat si míru porozumění zadávaným instrukcím</w:t>
      </w:r>
    </w:p>
    <w:p w:rsidR="00990C04" w:rsidRPr="00EE30BD" w:rsidRDefault="00990C04" w:rsidP="00990C04">
      <w:pPr>
        <w:jc w:val="both"/>
      </w:pPr>
    </w:p>
    <w:p w:rsidR="00990C04" w:rsidRDefault="00990C04" w:rsidP="00990C04">
      <w:pPr>
        <w:pStyle w:val="Odstavecseseznamem"/>
        <w:numPr>
          <w:ilvl w:val="0"/>
          <w:numId w:val="3"/>
        </w:numPr>
        <w:suppressAutoHyphens w:val="0"/>
        <w:jc w:val="both"/>
      </w:pPr>
      <w:r w:rsidRPr="00B6138B">
        <w:rPr>
          <w:rFonts w:cs="Calibri"/>
          <w:b/>
        </w:rPr>
        <w:lastRenderedPageBreak/>
        <w:t>v oblasti organizace výuky</w:t>
      </w:r>
      <w:r w:rsidRPr="00B6138B">
        <w:rPr>
          <w:rFonts w:cs="Calibri"/>
        </w:rPr>
        <w:t xml:space="preserve"> – střídání forem a činností během výuky, využití krátké přestávky během vyučovací hodiny,</w:t>
      </w:r>
      <w:r w:rsidRPr="00EE30BD">
        <w:t xml:space="preserve"> možnost práce v klidné samostatné třídě při hlasitém čtení</w:t>
      </w:r>
    </w:p>
    <w:p w:rsidR="00990C04" w:rsidRDefault="00990C04" w:rsidP="00990C04">
      <w:pPr>
        <w:pStyle w:val="Odstavecseseznamem"/>
      </w:pPr>
    </w:p>
    <w:p w:rsidR="00990C04" w:rsidRPr="007F642D" w:rsidRDefault="00990C04" w:rsidP="00990C04">
      <w:pPr>
        <w:pStyle w:val="text"/>
        <w:numPr>
          <w:ilvl w:val="0"/>
          <w:numId w:val="3"/>
        </w:numPr>
        <w:rPr>
          <w:b/>
        </w:rPr>
      </w:pPr>
      <w:r>
        <w:t xml:space="preserve">V naší škole jako jeden z podpůrných prostředků působí </w:t>
      </w:r>
      <w:r w:rsidRPr="007F642D">
        <w:rPr>
          <w:b/>
        </w:rPr>
        <w:t xml:space="preserve">asistent pedagoga. </w:t>
      </w:r>
    </w:p>
    <w:p w:rsidR="00990C04" w:rsidRPr="00EE30BD" w:rsidRDefault="00990C04" w:rsidP="00990C04">
      <w:pPr>
        <w:jc w:val="both"/>
        <w:rPr>
          <w:b/>
        </w:rPr>
      </w:pPr>
      <w:r w:rsidRPr="00EE30BD">
        <w:rPr>
          <w:b/>
        </w:rPr>
        <w:t>Přehled předmětů speciálně pedagogické péče:</w:t>
      </w:r>
    </w:p>
    <w:p w:rsidR="00990C04" w:rsidRPr="00031C98" w:rsidRDefault="00990C04" w:rsidP="00990C04">
      <w:pPr>
        <w:spacing w:after="120"/>
        <w:jc w:val="both"/>
        <w:rPr>
          <w:rFonts w:cs="Calibri"/>
        </w:rPr>
      </w:pPr>
      <w:r w:rsidRPr="00031C98">
        <w:rPr>
          <w:rFonts w:cs="Calibri"/>
        </w:rPr>
        <w:t>V případě doporučení ŠPZ lze do učebního plánu zařadit předměty speciálně pedagogické péče a přizpůsobit organizaci vzdělávání (s využitím 1-2 disponibilních hodin) k jejich zařazení.</w:t>
      </w:r>
    </w:p>
    <w:p w:rsidR="00990C04" w:rsidRPr="00EE30BD" w:rsidRDefault="00990C04" w:rsidP="00990C04">
      <w:pPr>
        <w:spacing w:after="120"/>
        <w:jc w:val="both"/>
      </w:pPr>
      <w:r w:rsidRPr="00031C98">
        <w:rPr>
          <w:rFonts w:cs="Calibri"/>
        </w:rPr>
        <w:t xml:space="preserve">Rozsah zpracování předmětů speciálně pedagogické péče se bude řídit jejich využitím v rámci vzdělávání dle potřeb žáků. Vybíráme z přílohy </w:t>
      </w:r>
      <w:proofErr w:type="gramStart"/>
      <w:r w:rsidRPr="00031C98">
        <w:rPr>
          <w:rFonts w:cs="Calibri"/>
        </w:rPr>
        <w:t>č.1</w:t>
      </w:r>
      <w:r>
        <w:rPr>
          <w:rFonts w:cs="Calibri"/>
        </w:rPr>
        <w:t xml:space="preserve"> </w:t>
      </w:r>
      <w:r w:rsidRPr="00031C98">
        <w:rPr>
          <w:rFonts w:cs="Calibri"/>
        </w:rPr>
        <w:t>vyhlášky</w:t>
      </w:r>
      <w:proofErr w:type="gramEnd"/>
      <w:r w:rsidRPr="00031C98">
        <w:rPr>
          <w:rFonts w:cs="Calibri"/>
        </w:rPr>
        <w:t xml:space="preserve"> č. 27/2016 Sb., tyto oblasti předmětů speciálně pedagogické péče:</w:t>
      </w:r>
    </w:p>
    <w:p w:rsidR="00990C04" w:rsidRPr="00EE30BD" w:rsidRDefault="00990C04" w:rsidP="00990C04">
      <w:pPr>
        <w:numPr>
          <w:ilvl w:val="0"/>
          <w:numId w:val="2"/>
        </w:numPr>
        <w:shd w:val="clear" w:color="auto" w:fill="FFFFFF"/>
        <w:spacing w:before="0" w:beforeAutospacing="0" w:after="45" w:afterAutospacing="0"/>
        <w:textAlignment w:val="top"/>
        <w:rPr>
          <w:rFonts w:ascii="Arial" w:hAnsi="Arial" w:cs="Arial"/>
        </w:rPr>
      </w:pPr>
      <w:r w:rsidRPr="00EE30BD">
        <w:t>logopedická péče,</w:t>
      </w:r>
    </w:p>
    <w:p w:rsidR="00990C04" w:rsidRPr="00EE30BD" w:rsidRDefault="00990C04" w:rsidP="00990C04">
      <w:pPr>
        <w:numPr>
          <w:ilvl w:val="0"/>
          <w:numId w:val="2"/>
        </w:numPr>
        <w:shd w:val="clear" w:color="auto" w:fill="FFFFFF"/>
        <w:spacing w:before="0" w:beforeAutospacing="0" w:after="45" w:afterAutospacing="0"/>
        <w:textAlignment w:val="top"/>
        <w:rPr>
          <w:rFonts w:ascii="Arial" w:hAnsi="Arial" w:cs="Arial"/>
        </w:rPr>
      </w:pPr>
      <w:r w:rsidRPr="00EE30BD">
        <w:t>řečová výchova,</w:t>
      </w:r>
    </w:p>
    <w:p w:rsidR="00990C04" w:rsidRPr="00EE30BD" w:rsidRDefault="00990C04" w:rsidP="00990C04">
      <w:pPr>
        <w:numPr>
          <w:ilvl w:val="0"/>
          <w:numId w:val="2"/>
        </w:numPr>
        <w:shd w:val="clear" w:color="auto" w:fill="FFFFFF"/>
        <w:spacing w:before="0" w:beforeAutospacing="0" w:after="45" w:afterAutospacing="0"/>
        <w:textAlignment w:val="top"/>
        <w:rPr>
          <w:rFonts w:ascii="Arial" w:hAnsi="Arial" w:cs="Arial"/>
        </w:rPr>
      </w:pPr>
      <w:r w:rsidRPr="00EE30BD">
        <w:t>rozvíjení sluchového vnímání,</w:t>
      </w:r>
    </w:p>
    <w:p w:rsidR="00990C04" w:rsidRPr="00EE30BD" w:rsidRDefault="00990C04" w:rsidP="00990C04">
      <w:pPr>
        <w:numPr>
          <w:ilvl w:val="0"/>
          <w:numId w:val="2"/>
        </w:numPr>
        <w:shd w:val="clear" w:color="auto" w:fill="FFFFFF"/>
        <w:spacing w:before="0" w:beforeAutospacing="0" w:after="45" w:afterAutospacing="0"/>
        <w:textAlignment w:val="top"/>
        <w:rPr>
          <w:rFonts w:ascii="Arial" w:hAnsi="Arial" w:cs="Arial"/>
        </w:rPr>
      </w:pPr>
      <w:r w:rsidRPr="00EE30BD">
        <w:t xml:space="preserve">rozvoj </w:t>
      </w:r>
      <w:proofErr w:type="spellStart"/>
      <w:r w:rsidRPr="00EE30BD">
        <w:t>grafomotorických</w:t>
      </w:r>
      <w:proofErr w:type="spellEnd"/>
      <w:r w:rsidRPr="00EE30BD">
        <w:t xml:space="preserve"> dovedností,</w:t>
      </w:r>
    </w:p>
    <w:p w:rsidR="00990C04" w:rsidRPr="00EE30BD" w:rsidRDefault="00990C04" w:rsidP="00990C04">
      <w:pPr>
        <w:numPr>
          <w:ilvl w:val="0"/>
          <w:numId w:val="2"/>
        </w:numPr>
        <w:shd w:val="clear" w:color="auto" w:fill="FFFFFF"/>
        <w:spacing w:before="0" w:beforeAutospacing="0" w:after="45" w:afterAutospacing="0"/>
        <w:textAlignment w:val="top"/>
        <w:rPr>
          <w:rFonts w:ascii="Arial" w:hAnsi="Arial" w:cs="Arial"/>
        </w:rPr>
      </w:pPr>
      <w:r w:rsidRPr="00EE30BD">
        <w:t>rozvoj vizuálně percepčních dovedností,</w:t>
      </w:r>
    </w:p>
    <w:p w:rsidR="00990C04" w:rsidRPr="00EE30BD" w:rsidRDefault="00990C04" w:rsidP="00990C04">
      <w:pPr>
        <w:numPr>
          <w:ilvl w:val="0"/>
          <w:numId w:val="2"/>
        </w:numPr>
        <w:shd w:val="clear" w:color="auto" w:fill="FFFFFF"/>
        <w:spacing w:before="0" w:beforeAutospacing="0" w:after="45" w:afterAutospacing="0"/>
        <w:textAlignment w:val="top"/>
        <w:rPr>
          <w:rFonts w:ascii="Arial" w:hAnsi="Arial" w:cs="Arial"/>
        </w:rPr>
      </w:pPr>
      <w:r w:rsidRPr="00EE30BD">
        <w:t>zdravotní tělesná výchova,</w:t>
      </w:r>
    </w:p>
    <w:p w:rsidR="00990C04" w:rsidRPr="00EE30BD" w:rsidRDefault="00990C04" w:rsidP="00990C04">
      <w:pPr>
        <w:numPr>
          <w:ilvl w:val="0"/>
          <w:numId w:val="2"/>
        </w:numPr>
        <w:shd w:val="clear" w:color="auto" w:fill="FFFFFF"/>
        <w:spacing w:before="0" w:beforeAutospacing="0" w:after="45" w:afterAutospacing="0"/>
        <w:textAlignment w:val="top"/>
        <w:rPr>
          <w:rFonts w:ascii="Arial" w:hAnsi="Arial" w:cs="Arial"/>
        </w:rPr>
      </w:pPr>
      <w:r w:rsidRPr="00EE30BD">
        <w:t>nácvik sociální komunikace, </w:t>
      </w:r>
    </w:p>
    <w:p w:rsidR="00990C04" w:rsidRDefault="00990C04" w:rsidP="00990C04">
      <w:pPr>
        <w:pStyle w:val="text"/>
      </w:pPr>
    </w:p>
    <w:p w:rsidR="00990C04" w:rsidRDefault="00990C04" w:rsidP="00990C04">
      <w:pPr>
        <w:pStyle w:val="text"/>
      </w:pPr>
    </w:p>
    <w:p w:rsidR="00CF542A" w:rsidRPr="0023682A" w:rsidRDefault="00CF542A" w:rsidP="00CF542A">
      <w:pPr>
        <w:pStyle w:val="text"/>
        <w:tabs>
          <w:tab w:val="left" w:pos="1980"/>
        </w:tabs>
        <w:ind w:firstLine="0"/>
        <w:rPr>
          <w:b/>
          <w:color w:val="FF0000"/>
          <w:sz w:val="28"/>
          <w:szCs w:val="28"/>
        </w:rPr>
      </w:pPr>
      <w:r w:rsidRPr="0023682A">
        <w:rPr>
          <w:b/>
          <w:color w:val="FF0000"/>
          <w:sz w:val="28"/>
          <w:szCs w:val="28"/>
        </w:rPr>
        <w:t>V části č.</w:t>
      </w:r>
      <w:r w:rsidR="0023682A">
        <w:rPr>
          <w:b/>
          <w:color w:val="FF0000"/>
          <w:sz w:val="28"/>
          <w:szCs w:val="28"/>
        </w:rPr>
        <w:t xml:space="preserve"> </w:t>
      </w:r>
      <w:r w:rsidRPr="0023682A">
        <w:rPr>
          <w:b/>
          <w:color w:val="FF0000"/>
          <w:sz w:val="28"/>
          <w:szCs w:val="28"/>
        </w:rPr>
        <w:t xml:space="preserve">5  Učební osnovy </w:t>
      </w:r>
    </w:p>
    <w:p w:rsidR="00CF542A" w:rsidRDefault="00CF542A" w:rsidP="00990C04">
      <w:pPr>
        <w:rPr>
          <w:color w:val="FF0000"/>
        </w:rPr>
      </w:pPr>
      <w:r>
        <w:rPr>
          <w:color w:val="FF0000"/>
        </w:rPr>
        <w:t xml:space="preserve">Zapracováváme </w:t>
      </w:r>
      <w:r w:rsidRPr="00CF542A">
        <w:rPr>
          <w:color w:val="FF0000"/>
        </w:rPr>
        <w:t xml:space="preserve">změny </w:t>
      </w:r>
      <w:r>
        <w:rPr>
          <w:color w:val="FF0000"/>
        </w:rPr>
        <w:t>týkající se  výstupů minimální doporučené úrovně</w:t>
      </w:r>
    </w:p>
    <w:p w:rsidR="00CF542A" w:rsidRPr="00DD04C4" w:rsidRDefault="00CF542A" w:rsidP="00CF542A">
      <w:pPr>
        <w:spacing w:line="276" w:lineRule="auto"/>
        <w:rPr>
          <w:b/>
          <w:color w:val="FF0000"/>
        </w:rPr>
      </w:pPr>
      <w:r w:rsidRPr="00CF542A">
        <w:rPr>
          <w:color w:val="FF0000"/>
        </w:rPr>
        <w:t>V souladu s vyhláškou č.</w:t>
      </w:r>
      <w:r>
        <w:rPr>
          <w:color w:val="FF0000"/>
        </w:rPr>
        <w:t xml:space="preserve"> </w:t>
      </w:r>
      <w:r w:rsidRPr="00CF542A">
        <w:rPr>
          <w:color w:val="FF0000"/>
        </w:rPr>
        <w:t xml:space="preserve">27/2016 Sb. </w:t>
      </w:r>
      <w:r>
        <w:rPr>
          <w:color w:val="FF0000"/>
        </w:rPr>
        <w:t>s</w:t>
      </w:r>
      <w:r w:rsidRPr="00CF542A">
        <w:rPr>
          <w:color w:val="FF0000"/>
        </w:rPr>
        <w:t xml:space="preserve">e </w:t>
      </w:r>
      <w:r w:rsidRPr="00DD04C4">
        <w:rPr>
          <w:b/>
          <w:color w:val="FF0000"/>
        </w:rPr>
        <w:t>výstupy minimální doporučené úrovně využijí v případě podpůrných opatření  od třetího  stupně pouze u žáků s LMP.</w:t>
      </w:r>
    </w:p>
    <w:p w:rsidR="00EF4CEB" w:rsidRPr="00DD04C4" w:rsidRDefault="00CF542A" w:rsidP="00EF4CEB">
      <w:pPr>
        <w:spacing w:line="276" w:lineRule="auto"/>
        <w:rPr>
          <w:b/>
          <w:color w:val="FF0000"/>
        </w:rPr>
      </w:pPr>
      <w:r w:rsidRPr="00CF542A">
        <w:rPr>
          <w:color w:val="FF0000"/>
        </w:rPr>
        <w:t>Výstupy, upravené v IVP žáků s lehkým mentálním postižením na základě minimální doporučené úrovně v rámci podpůrných opatření</w:t>
      </w:r>
      <w:r w:rsidRPr="00DD04C4">
        <w:rPr>
          <w:b/>
          <w:color w:val="FF0000"/>
        </w:rPr>
        <w:t>, jsou na vyšší úrovni než očekávané výstupy stanovené v RVP ZŠS.</w:t>
      </w:r>
      <w:bookmarkStart w:id="1" w:name="_Toc461382684"/>
      <w:bookmarkEnd w:id="0"/>
    </w:p>
    <w:p w:rsidR="00EF4CEB" w:rsidRPr="00526631" w:rsidRDefault="00526631" w:rsidP="00EF4CEB">
      <w:pPr>
        <w:spacing w:line="276" w:lineRule="auto"/>
      </w:pPr>
      <w:r w:rsidRPr="00526631">
        <w:t>…………………………………………………………………………………………………..</w:t>
      </w:r>
    </w:p>
    <w:p w:rsidR="000A6D4C" w:rsidRDefault="000A6D4C" w:rsidP="00EF4CEB">
      <w:pPr>
        <w:spacing w:line="276" w:lineRule="auto"/>
        <w:rPr>
          <w:color w:val="FF0000"/>
        </w:rPr>
      </w:pPr>
    </w:p>
    <w:p w:rsidR="0023682A" w:rsidRDefault="0023682A" w:rsidP="00EF4CEB">
      <w:pPr>
        <w:spacing w:line="276" w:lineRule="auto"/>
        <w:rPr>
          <w:color w:val="FF0000"/>
        </w:rPr>
      </w:pPr>
    </w:p>
    <w:p w:rsidR="0023682A" w:rsidRDefault="0023682A" w:rsidP="00EF4CEB">
      <w:pPr>
        <w:spacing w:line="276" w:lineRule="auto"/>
        <w:rPr>
          <w:color w:val="FF0000"/>
        </w:rPr>
      </w:pPr>
    </w:p>
    <w:p w:rsidR="000A6D4C" w:rsidRDefault="000A6D4C" w:rsidP="00EF4CEB">
      <w:pPr>
        <w:spacing w:line="276" w:lineRule="auto"/>
        <w:rPr>
          <w:color w:val="FF0000"/>
        </w:rPr>
      </w:pPr>
    </w:p>
    <w:p w:rsidR="000A6D4C" w:rsidRDefault="000A6D4C" w:rsidP="00EF4CEB">
      <w:pPr>
        <w:spacing w:line="276" w:lineRule="auto"/>
        <w:rPr>
          <w:color w:val="FF0000"/>
        </w:rPr>
      </w:pPr>
    </w:p>
    <w:p w:rsidR="0032632B" w:rsidRDefault="00EF4CEB" w:rsidP="00EF4CEB">
      <w:pPr>
        <w:spacing w:line="276" w:lineRule="auto"/>
        <w:rPr>
          <w:b/>
          <w:color w:val="FF0000"/>
          <w:sz w:val="28"/>
          <w:szCs w:val="28"/>
        </w:rPr>
      </w:pPr>
      <w:r w:rsidRPr="00EF4CEB">
        <w:rPr>
          <w:color w:val="FF0000"/>
        </w:rPr>
        <w:lastRenderedPageBreak/>
        <w:t xml:space="preserve"> </w:t>
      </w:r>
      <w:r w:rsidRPr="000A6D4C">
        <w:rPr>
          <w:b/>
          <w:color w:val="FF0000"/>
          <w:sz w:val="28"/>
          <w:szCs w:val="28"/>
        </w:rPr>
        <w:t>V části č. 5.6.1. Tělesná výchova</w:t>
      </w:r>
      <w:bookmarkEnd w:id="1"/>
    </w:p>
    <w:p w:rsidR="00526631" w:rsidRDefault="0032632B" w:rsidP="00526631">
      <w:pPr>
        <w:jc w:val="both"/>
        <w:rPr>
          <w:b/>
        </w:rPr>
      </w:pPr>
      <w:r w:rsidRPr="00526631">
        <w:rPr>
          <w:b/>
          <w:color w:val="FF0000"/>
          <w:u w:val="single"/>
        </w:rPr>
        <w:t>V části</w:t>
      </w:r>
      <w:r w:rsidR="00526631">
        <w:rPr>
          <w:b/>
          <w:color w:val="FF0000"/>
          <w:u w:val="single"/>
        </w:rPr>
        <w:t xml:space="preserve"> C</w:t>
      </w:r>
      <w:r w:rsidRPr="00526631">
        <w:rPr>
          <w:b/>
          <w:color w:val="FF0000"/>
          <w:u w:val="single"/>
        </w:rPr>
        <w:t>harakteristika vzdělávacího předmětu v ŠVP</w:t>
      </w:r>
    </w:p>
    <w:p w:rsidR="00526631" w:rsidRDefault="00526631" w:rsidP="00526631">
      <w:pPr>
        <w:jc w:val="both"/>
      </w:pPr>
      <w:r>
        <w:rPr>
          <w:b/>
        </w:rPr>
        <w:tab/>
      </w:r>
      <w:r>
        <w:t>Předmět Tělesná výchova provází žáky po celou dobu školní docházky. Umožňuje žákům aktivně využívat a ovlivňovat vlastní pohybové možnosti s ohledem na zdravotní a pohybová omezení. Ve shodě s věkem a pohybovými možnostmi je vede od spontánního pojetí pohybu k řízené pohybové aktivitě a vlastní pohybové seberealizaci. Získané dovednosti pak mají žáci možnost využít v podobě zájmových činností.</w:t>
      </w:r>
    </w:p>
    <w:p w:rsidR="00526631" w:rsidRDefault="00526631" w:rsidP="00526631">
      <w:pPr>
        <w:jc w:val="both"/>
      </w:pPr>
    </w:p>
    <w:p w:rsidR="00526631" w:rsidRDefault="00526631" w:rsidP="00526631">
      <w:pPr>
        <w:jc w:val="both"/>
      </w:pPr>
      <w:r>
        <w:tab/>
        <w:t>Tělesná výchova má významný rehabilitační a relaxační charakter. Je součástí komplexnějšího vzdělávání žáků v problematice zdraví a směřuje k poznání vlastních pohybových možností a zájmů a na druhé straně k poznávání účinků konkrétních pohybových činností na tělesnou zdatnost, na duševní a sociální pohodu. Smyslem pohybového vzdělávání je samostatně ohodnotit úroveň své zdatnosti a řadit do denního programu pohybové činnosti pro uspokojování vlastních pohybových potřeb i zájmů, pro optimální rozvoj zdatnosti a výkonnosti, pro regeneraci sil a kompenzaci různého zatížení, pro podporu zdraví a ochranu života. Předpokladem pro osvojování pohybových dovedností je žákův prožitek z pohybu a komunikace při pohybu</w:t>
      </w:r>
      <w:r>
        <w:rPr>
          <w:b/>
        </w:rPr>
        <w:t xml:space="preserve">. </w:t>
      </w:r>
      <w:r>
        <w:t>V rámci Tělesné výchovy probíhá plavecký výcvik.</w:t>
      </w:r>
    </w:p>
    <w:p w:rsidR="00526631" w:rsidRDefault="00526631" w:rsidP="00526631">
      <w:pPr>
        <w:jc w:val="both"/>
      </w:pPr>
      <w:r>
        <w:rPr>
          <w:b/>
        </w:rPr>
        <w:tab/>
      </w:r>
      <w:r>
        <w:t xml:space="preserve">Charakteristické je rozpoznávání a rozvíjení pohybového nadání, které předpokládá diferenciaci činností a hodnocení výkonů žáků. Neméně důležité je odhalování zdravotních oslabení žáků a jejich korekce.    </w:t>
      </w:r>
    </w:p>
    <w:p w:rsidR="00526631" w:rsidRDefault="00526631" w:rsidP="00526631">
      <w:pPr>
        <w:jc w:val="both"/>
      </w:pPr>
      <w:r>
        <w:t xml:space="preserve">       Předmět Tělesná výchova se vyučuje od 1. ročníku 2 hodiny týdně. V rámci Tělesné výchovy probíhá plavecký výcvik (1. -  5. </w:t>
      </w:r>
      <w:proofErr w:type="gramStart"/>
      <w:r>
        <w:t>ročník )</w:t>
      </w:r>
      <w:proofErr w:type="gramEnd"/>
    </w:p>
    <w:p w:rsidR="00526631" w:rsidRDefault="00526631" w:rsidP="00526631">
      <w:pPr>
        <w:jc w:val="both"/>
      </w:pPr>
    </w:p>
    <w:p w:rsidR="0032632B" w:rsidRDefault="0057726B" w:rsidP="00EF4CEB">
      <w:pPr>
        <w:spacing w:line="276" w:lineRule="auto"/>
        <w:rPr>
          <w:color w:val="FF0000"/>
        </w:rPr>
      </w:pPr>
      <w:r>
        <w:rPr>
          <w:color w:val="FF0000"/>
        </w:rPr>
        <w:t>s</w:t>
      </w:r>
      <w:r w:rsidR="0032632B">
        <w:rPr>
          <w:color w:val="FF0000"/>
        </w:rPr>
        <w:t xml:space="preserve">e </w:t>
      </w:r>
      <w:proofErr w:type="gramStart"/>
      <w:r w:rsidR="0032632B">
        <w:rPr>
          <w:color w:val="FF0000"/>
        </w:rPr>
        <w:t>vkládá</w:t>
      </w:r>
      <w:r w:rsidR="00526631">
        <w:rPr>
          <w:color w:val="FF0000"/>
        </w:rPr>
        <w:t xml:space="preserve">, </w:t>
      </w:r>
      <w:r w:rsidR="0032632B">
        <w:rPr>
          <w:color w:val="FF0000"/>
        </w:rPr>
        <w:t>,,</w:t>
      </w:r>
      <w:r w:rsidR="0032632B" w:rsidRPr="00DD04C4">
        <w:rPr>
          <w:b/>
          <w:color w:val="FF0000"/>
        </w:rPr>
        <w:t>základní</w:t>
      </w:r>
      <w:proofErr w:type="gramEnd"/>
      <w:r w:rsidR="0032632B" w:rsidRPr="00DD04C4">
        <w:rPr>
          <w:b/>
          <w:color w:val="FF0000"/>
        </w:rPr>
        <w:t xml:space="preserve"> výuka plavání se realizuje na 1. stupni v celkovém rozsahu nejméně 40 vyučovacích hodin. Očekávané výstupy lze splnit v 1. období 1. stupně. </w:t>
      </w:r>
      <w:r w:rsidR="0032632B">
        <w:rPr>
          <w:color w:val="FF0000"/>
        </w:rPr>
        <w:t>O zařazení do ročníků rozhoduje ředitel školy“</w:t>
      </w:r>
      <w:r>
        <w:rPr>
          <w:color w:val="FF0000"/>
        </w:rPr>
        <w:t xml:space="preserve"> </w:t>
      </w:r>
    </w:p>
    <w:p w:rsidR="0057726B" w:rsidRDefault="0057726B" w:rsidP="00EF4CEB">
      <w:pPr>
        <w:spacing w:line="276" w:lineRule="auto"/>
        <w:rPr>
          <w:color w:val="FF0000"/>
        </w:rPr>
      </w:pPr>
      <w:r>
        <w:rPr>
          <w:color w:val="FF0000"/>
        </w:rPr>
        <w:t>Ve výjimečných a odůvodněných případech lze základní plaveckou výuku  přesunout do jiného ročníku případně nerealizovat, pokud není možnost ji zajistit v rámci povinné školní docházky.</w:t>
      </w:r>
    </w:p>
    <w:p w:rsidR="0023682A" w:rsidRDefault="0023682A" w:rsidP="00EF4CEB">
      <w:pPr>
        <w:spacing w:line="276" w:lineRule="auto"/>
        <w:rPr>
          <w:color w:val="FF0000"/>
        </w:rPr>
      </w:pPr>
    </w:p>
    <w:p w:rsidR="0023682A" w:rsidRDefault="0023682A" w:rsidP="00EF4CEB">
      <w:pPr>
        <w:spacing w:line="276" w:lineRule="auto"/>
        <w:rPr>
          <w:color w:val="FF0000"/>
        </w:rPr>
      </w:pPr>
    </w:p>
    <w:p w:rsidR="0023682A" w:rsidRDefault="0023682A" w:rsidP="00EF4CEB">
      <w:pPr>
        <w:spacing w:line="276" w:lineRule="auto"/>
        <w:rPr>
          <w:color w:val="FF0000"/>
        </w:rPr>
      </w:pPr>
    </w:p>
    <w:p w:rsidR="0023682A" w:rsidRDefault="0023682A" w:rsidP="00EF4CEB">
      <w:pPr>
        <w:spacing w:line="276" w:lineRule="auto"/>
        <w:rPr>
          <w:color w:val="FF0000"/>
        </w:rPr>
      </w:pPr>
    </w:p>
    <w:p w:rsidR="00EF4CEB" w:rsidRDefault="0057726B" w:rsidP="00EF4CEB">
      <w:pPr>
        <w:spacing w:line="276" w:lineRule="auto"/>
        <w:rPr>
          <w:color w:val="FF0000"/>
          <w:u w:val="single"/>
        </w:rPr>
      </w:pPr>
      <w:r>
        <w:rPr>
          <w:color w:val="FF0000"/>
        </w:rPr>
        <w:lastRenderedPageBreak/>
        <w:t xml:space="preserve">Dále </w:t>
      </w:r>
      <w:r w:rsidR="00EF4CEB">
        <w:rPr>
          <w:color w:val="FF0000"/>
        </w:rPr>
        <w:t>se na základě změny RVP ZV s účinností od 1.</w:t>
      </w:r>
      <w:r w:rsidR="00526631">
        <w:rPr>
          <w:color w:val="FF0000"/>
        </w:rPr>
        <w:t xml:space="preserve"> </w:t>
      </w:r>
      <w:r w:rsidR="00EF4CEB">
        <w:rPr>
          <w:color w:val="FF0000"/>
        </w:rPr>
        <w:t xml:space="preserve">září </w:t>
      </w:r>
      <w:r w:rsidR="00EF4CEB" w:rsidRPr="00526631">
        <w:rPr>
          <w:color w:val="FF0000"/>
          <w:u w:val="single"/>
        </w:rPr>
        <w:t xml:space="preserve">2017 </w:t>
      </w:r>
      <w:r w:rsidR="008E3205" w:rsidRPr="00526631">
        <w:rPr>
          <w:color w:val="FF0000"/>
          <w:u w:val="single"/>
        </w:rPr>
        <w:t xml:space="preserve"> </w:t>
      </w:r>
      <w:r w:rsidR="00EF4CEB" w:rsidRPr="00526631">
        <w:rPr>
          <w:color w:val="FF0000"/>
          <w:u w:val="single"/>
        </w:rPr>
        <w:t>mění očekávané výstupy</w:t>
      </w:r>
      <w:r w:rsidR="000A6D4C" w:rsidRPr="00526631">
        <w:rPr>
          <w:color w:val="FF0000"/>
          <w:u w:val="single"/>
        </w:rPr>
        <w:t xml:space="preserve"> TV</w:t>
      </w:r>
      <w:r w:rsidR="00EF4CEB" w:rsidRPr="00526631">
        <w:rPr>
          <w:color w:val="FF0000"/>
          <w:u w:val="single"/>
        </w:rPr>
        <w:t xml:space="preserve"> </w:t>
      </w:r>
      <w:bookmarkStart w:id="2" w:name="_GoBack"/>
      <w:bookmarkEnd w:id="2"/>
      <w:r w:rsidR="00EF4CEB" w:rsidRPr="00DD04C4">
        <w:rPr>
          <w:b/>
          <w:color w:val="FF0000"/>
          <w:u w:val="single"/>
        </w:rPr>
        <w:t>pro 2.</w:t>
      </w:r>
      <w:r w:rsidR="00526631" w:rsidRPr="00DD04C4">
        <w:rPr>
          <w:b/>
          <w:color w:val="FF0000"/>
          <w:u w:val="single"/>
        </w:rPr>
        <w:t xml:space="preserve"> </w:t>
      </w:r>
      <w:r w:rsidR="00EF4CEB" w:rsidRPr="00DD04C4">
        <w:rPr>
          <w:b/>
          <w:color w:val="FF0000"/>
          <w:u w:val="single"/>
        </w:rPr>
        <w:t>období</w:t>
      </w:r>
      <w:r w:rsidR="00EF4CEB" w:rsidRPr="00526631">
        <w:rPr>
          <w:color w:val="FF0000"/>
          <w:u w:val="single"/>
        </w:rPr>
        <w:t xml:space="preserve"> a doplňují se tímto dodatkem</w:t>
      </w:r>
      <w:r w:rsidR="00526631" w:rsidRPr="00526631">
        <w:rPr>
          <w:color w:val="FF0000"/>
          <w:u w:val="single"/>
        </w:rPr>
        <w:t>..</w:t>
      </w:r>
    </w:p>
    <w:p w:rsidR="00526631" w:rsidRDefault="00526631" w:rsidP="00EF4CEB">
      <w:pPr>
        <w:spacing w:line="276" w:lineRule="auto"/>
        <w:rPr>
          <w:color w:val="FF0000"/>
          <w:u w:val="single"/>
        </w:rPr>
      </w:pPr>
    </w:p>
    <w:tbl>
      <w:tblPr>
        <w:tblW w:w="9428" w:type="dxa"/>
        <w:tblInd w:w="-100" w:type="dxa"/>
        <w:tblLayout w:type="fixed"/>
        <w:tblLook w:val="0000" w:firstRow="0" w:lastRow="0" w:firstColumn="0" w:lastColumn="0" w:noHBand="0" w:noVBand="0"/>
      </w:tblPr>
      <w:tblGrid>
        <w:gridCol w:w="2964"/>
        <w:gridCol w:w="2943"/>
        <w:gridCol w:w="1033"/>
        <w:gridCol w:w="2488"/>
      </w:tblGrid>
      <w:tr w:rsidR="008E3205" w:rsidTr="00526631">
        <w:trPr>
          <w:trHeight w:val="405"/>
        </w:trPr>
        <w:tc>
          <w:tcPr>
            <w:tcW w:w="5907" w:type="dxa"/>
            <w:gridSpan w:val="2"/>
            <w:tcBorders>
              <w:top w:val="single" w:sz="4" w:space="0" w:color="000000"/>
              <w:left w:val="single" w:sz="4" w:space="0" w:color="000000"/>
              <w:bottom w:val="single" w:sz="4" w:space="0" w:color="000000"/>
            </w:tcBorders>
          </w:tcPr>
          <w:p w:rsidR="008E3205" w:rsidRDefault="008E3205" w:rsidP="00F80FFA">
            <w:pPr>
              <w:snapToGrid w:val="0"/>
              <w:jc w:val="center"/>
              <w:rPr>
                <w:sz w:val="16"/>
                <w:szCs w:val="16"/>
              </w:rPr>
            </w:pPr>
            <w:r>
              <w:rPr>
                <w:sz w:val="16"/>
                <w:szCs w:val="16"/>
              </w:rPr>
              <w:t>Obor:</w:t>
            </w:r>
          </w:p>
          <w:p w:rsidR="008E3205" w:rsidRDefault="008E3205" w:rsidP="00F80FFA">
            <w:pPr>
              <w:jc w:val="center"/>
              <w:rPr>
                <w:b/>
                <w:sz w:val="28"/>
                <w:szCs w:val="28"/>
              </w:rPr>
            </w:pPr>
            <w:r>
              <w:rPr>
                <w:b/>
                <w:sz w:val="28"/>
                <w:szCs w:val="28"/>
              </w:rPr>
              <w:t>Tělesná výchova</w:t>
            </w:r>
          </w:p>
        </w:tc>
        <w:tc>
          <w:tcPr>
            <w:tcW w:w="3521" w:type="dxa"/>
            <w:gridSpan w:val="2"/>
            <w:tcBorders>
              <w:top w:val="single" w:sz="4" w:space="0" w:color="000000"/>
              <w:left w:val="single" w:sz="4" w:space="0" w:color="000000"/>
              <w:bottom w:val="single" w:sz="4" w:space="0" w:color="000000"/>
              <w:right w:val="single" w:sz="4" w:space="0" w:color="000000"/>
            </w:tcBorders>
          </w:tcPr>
          <w:p w:rsidR="008E3205" w:rsidRDefault="008E3205" w:rsidP="00F80FFA">
            <w:pPr>
              <w:snapToGrid w:val="0"/>
              <w:jc w:val="center"/>
              <w:rPr>
                <w:sz w:val="16"/>
                <w:szCs w:val="16"/>
              </w:rPr>
            </w:pPr>
            <w:r>
              <w:rPr>
                <w:sz w:val="16"/>
                <w:szCs w:val="16"/>
              </w:rPr>
              <w:t>Období:</w:t>
            </w:r>
          </w:p>
          <w:p w:rsidR="008E3205" w:rsidRDefault="008E3205" w:rsidP="00F80FFA">
            <w:pPr>
              <w:jc w:val="center"/>
              <w:rPr>
                <w:b/>
                <w:sz w:val="28"/>
                <w:szCs w:val="28"/>
              </w:rPr>
            </w:pPr>
            <w:r>
              <w:rPr>
                <w:b/>
                <w:sz w:val="28"/>
                <w:szCs w:val="28"/>
              </w:rPr>
              <w:t>2.</w:t>
            </w:r>
          </w:p>
        </w:tc>
      </w:tr>
      <w:tr w:rsidR="008E3205" w:rsidTr="00526631">
        <w:trPr>
          <w:trHeight w:val="454"/>
        </w:trPr>
        <w:tc>
          <w:tcPr>
            <w:tcW w:w="2964" w:type="dxa"/>
            <w:tcBorders>
              <w:top w:val="single" w:sz="4" w:space="0" w:color="000000"/>
              <w:left w:val="single" w:sz="4" w:space="0" w:color="000000"/>
              <w:bottom w:val="single" w:sz="4" w:space="0" w:color="000000"/>
            </w:tcBorders>
          </w:tcPr>
          <w:p w:rsidR="008E3205" w:rsidRDefault="008E3205" w:rsidP="00F80FFA">
            <w:pPr>
              <w:tabs>
                <w:tab w:val="right" w:pos="2772"/>
              </w:tabs>
              <w:snapToGrid w:val="0"/>
              <w:jc w:val="center"/>
              <w:rPr>
                <w:b/>
              </w:rPr>
            </w:pPr>
            <w:r>
              <w:rPr>
                <w:b/>
              </w:rPr>
              <w:t>Očekávané výstupy</w:t>
            </w:r>
          </w:p>
          <w:p w:rsidR="008E3205" w:rsidRDefault="008E3205" w:rsidP="00F80FFA">
            <w:pPr>
              <w:tabs>
                <w:tab w:val="right" w:pos="2772"/>
              </w:tabs>
              <w:rPr>
                <w:b/>
              </w:rPr>
            </w:pPr>
            <w:r>
              <w:rPr>
                <w:b/>
              </w:rPr>
              <w:t>Žák:</w:t>
            </w:r>
          </w:p>
        </w:tc>
        <w:tc>
          <w:tcPr>
            <w:tcW w:w="2943" w:type="dxa"/>
            <w:tcBorders>
              <w:top w:val="single" w:sz="4" w:space="0" w:color="000000"/>
              <w:left w:val="single" w:sz="4" w:space="0" w:color="000000"/>
              <w:bottom w:val="single" w:sz="4" w:space="0" w:color="000000"/>
            </w:tcBorders>
          </w:tcPr>
          <w:p w:rsidR="008E3205" w:rsidRDefault="008E3205" w:rsidP="008E3205">
            <w:pPr>
              <w:snapToGrid w:val="0"/>
              <w:spacing w:before="0" w:beforeAutospacing="0" w:after="0" w:afterAutospacing="0"/>
              <w:jc w:val="center"/>
              <w:rPr>
                <w:b/>
              </w:rPr>
            </w:pPr>
            <w:r>
              <w:rPr>
                <w:b/>
              </w:rPr>
              <w:t>Učivo</w:t>
            </w:r>
          </w:p>
        </w:tc>
        <w:tc>
          <w:tcPr>
            <w:tcW w:w="1033" w:type="dxa"/>
            <w:tcBorders>
              <w:top w:val="single" w:sz="4" w:space="0" w:color="000000"/>
              <w:left w:val="single" w:sz="4" w:space="0" w:color="000000"/>
              <w:bottom w:val="single" w:sz="4" w:space="0" w:color="000000"/>
            </w:tcBorders>
          </w:tcPr>
          <w:p w:rsidR="008E3205" w:rsidRDefault="008E3205" w:rsidP="00F80FFA">
            <w:pPr>
              <w:snapToGrid w:val="0"/>
              <w:jc w:val="center"/>
              <w:rPr>
                <w:b/>
              </w:rPr>
            </w:pPr>
            <w:r>
              <w:rPr>
                <w:b/>
              </w:rPr>
              <w:t>Ročník</w:t>
            </w:r>
          </w:p>
        </w:tc>
        <w:tc>
          <w:tcPr>
            <w:tcW w:w="2488" w:type="dxa"/>
            <w:tcBorders>
              <w:top w:val="single" w:sz="4" w:space="0" w:color="000000"/>
              <w:left w:val="single" w:sz="4" w:space="0" w:color="000000"/>
              <w:bottom w:val="single" w:sz="4" w:space="0" w:color="000000"/>
              <w:right w:val="single" w:sz="4" w:space="0" w:color="000000"/>
            </w:tcBorders>
          </w:tcPr>
          <w:p w:rsidR="008E3205" w:rsidRDefault="008E3205" w:rsidP="00F80FFA">
            <w:pPr>
              <w:snapToGrid w:val="0"/>
              <w:jc w:val="center"/>
              <w:rPr>
                <w:b/>
              </w:rPr>
            </w:pPr>
            <w:r>
              <w:rPr>
                <w:b/>
              </w:rPr>
              <w:t>Průřezová témata</w:t>
            </w:r>
          </w:p>
        </w:tc>
      </w:tr>
      <w:tr w:rsidR="008E3205" w:rsidTr="00526631">
        <w:trPr>
          <w:trHeight w:val="2245"/>
        </w:trPr>
        <w:tc>
          <w:tcPr>
            <w:tcW w:w="2964" w:type="dxa"/>
            <w:tcBorders>
              <w:top w:val="single" w:sz="4" w:space="0" w:color="000000"/>
              <w:left w:val="single" w:sz="4" w:space="0" w:color="000000"/>
              <w:bottom w:val="single" w:sz="4" w:space="0" w:color="000000"/>
            </w:tcBorders>
          </w:tcPr>
          <w:p w:rsidR="008E3205" w:rsidRDefault="00526631" w:rsidP="00F80FFA">
            <w:r w:rsidRPr="000A6D4C">
              <w:rPr>
                <w:color w:val="FF0000"/>
              </w:rPr>
              <w:t>Adaptuje se na vodní prostředí, dodržuje hygienu plavání, zvládá v souladu s individuálními předpoklady základní plavecké dovednosti</w:t>
            </w:r>
          </w:p>
        </w:tc>
        <w:tc>
          <w:tcPr>
            <w:tcW w:w="2943" w:type="dxa"/>
            <w:tcBorders>
              <w:top w:val="single" w:sz="4" w:space="0" w:color="000000"/>
              <w:left w:val="single" w:sz="4" w:space="0" w:color="000000"/>
              <w:bottom w:val="single" w:sz="4" w:space="0" w:color="000000"/>
            </w:tcBorders>
          </w:tcPr>
          <w:p w:rsidR="008E3205" w:rsidRDefault="008E3205" w:rsidP="008E3205">
            <w:pPr>
              <w:widowControl w:val="0"/>
              <w:numPr>
                <w:ilvl w:val="0"/>
                <w:numId w:val="6"/>
              </w:numPr>
              <w:tabs>
                <w:tab w:val="left" w:pos="720"/>
              </w:tabs>
              <w:suppressAutoHyphens/>
              <w:spacing w:before="0" w:beforeAutospacing="0" w:after="0" w:afterAutospacing="0"/>
              <w:ind w:left="0"/>
            </w:pPr>
          </w:p>
        </w:tc>
        <w:tc>
          <w:tcPr>
            <w:tcW w:w="1033" w:type="dxa"/>
            <w:tcBorders>
              <w:top w:val="single" w:sz="4" w:space="0" w:color="000000"/>
              <w:left w:val="single" w:sz="4" w:space="0" w:color="000000"/>
              <w:bottom w:val="single" w:sz="4" w:space="0" w:color="000000"/>
            </w:tcBorders>
          </w:tcPr>
          <w:p w:rsidR="008E3205" w:rsidRDefault="00526631" w:rsidP="00F80FFA">
            <w:pPr>
              <w:snapToGrid w:val="0"/>
              <w:jc w:val="both"/>
            </w:pPr>
            <w:proofErr w:type="gramStart"/>
            <w:r>
              <w:t>4.-5.</w:t>
            </w:r>
            <w:proofErr w:type="gramEnd"/>
          </w:p>
        </w:tc>
        <w:tc>
          <w:tcPr>
            <w:tcW w:w="2488" w:type="dxa"/>
            <w:tcBorders>
              <w:top w:val="single" w:sz="4" w:space="0" w:color="000000"/>
              <w:left w:val="single" w:sz="4" w:space="0" w:color="000000"/>
              <w:bottom w:val="single" w:sz="4" w:space="0" w:color="000000"/>
              <w:right w:val="single" w:sz="4" w:space="0" w:color="000000"/>
            </w:tcBorders>
          </w:tcPr>
          <w:p w:rsidR="008E3205" w:rsidRDefault="008E3205" w:rsidP="00F80FFA">
            <w:pPr>
              <w:snapToGrid w:val="0"/>
            </w:pPr>
          </w:p>
        </w:tc>
      </w:tr>
      <w:tr w:rsidR="00526631" w:rsidTr="00526631">
        <w:trPr>
          <w:trHeight w:val="1350"/>
        </w:trPr>
        <w:tc>
          <w:tcPr>
            <w:tcW w:w="2964" w:type="dxa"/>
            <w:tcBorders>
              <w:top w:val="single" w:sz="4" w:space="0" w:color="000000"/>
              <w:left w:val="single" w:sz="4" w:space="0" w:color="000000"/>
              <w:bottom w:val="single" w:sz="4" w:space="0" w:color="000000"/>
            </w:tcBorders>
          </w:tcPr>
          <w:p w:rsidR="00526631" w:rsidRDefault="00526631" w:rsidP="00526631">
            <w:pPr>
              <w:snapToGrid w:val="0"/>
            </w:pPr>
            <w:r w:rsidRPr="000A6D4C">
              <w:rPr>
                <w:color w:val="FF0000"/>
              </w:rPr>
              <w:t>Zvládá v souladu s individuálními předpoklady vybranou plaveckou techniku, prvky sebezáchrany a bezpečnosti</w:t>
            </w:r>
          </w:p>
        </w:tc>
        <w:tc>
          <w:tcPr>
            <w:tcW w:w="2943" w:type="dxa"/>
            <w:tcBorders>
              <w:top w:val="single" w:sz="4" w:space="0" w:color="000000"/>
              <w:left w:val="single" w:sz="4" w:space="0" w:color="000000"/>
              <w:bottom w:val="single" w:sz="4" w:space="0" w:color="000000"/>
            </w:tcBorders>
          </w:tcPr>
          <w:p w:rsidR="00526631" w:rsidRDefault="00526631" w:rsidP="00526631">
            <w:pPr>
              <w:snapToGrid w:val="0"/>
            </w:pPr>
          </w:p>
        </w:tc>
        <w:tc>
          <w:tcPr>
            <w:tcW w:w="1033" w:type="dxa"/>
            <w:tcBorders>
              <w:top w:val="single" w:sz="4" w:space="0" w:color="000000"/>
              <w:left w:val="single" w:sz="4" w:space="0" w:color="000000"/>
              <w:bottom w:val="single" w:sz="4" w:space="0" w:color="000000"/>
            </w:tcBorders>
          </w:tcPr>
          <w:p w:rsidR="00526631" w:rsidRDefault="00526631" w:rsidP="00526631">
            <w:pPr>
              <w:snapToGrid w:val="0"/>
              <w:jc w:val="both"/>
            </w:pPr>
            <w:proofErr w:type="gramStart"/>
            <w:r>
              <w:t>4.-5.</w:t>
            </w:r>
            <w:proofErr w:type="gramEnd"/>
          </w:p>
        </w:tc>
        <w:tc>
          <w:tcPr>
            <w:tcW w:w="2488" w:type="dxa"/>
            <w:tcBorders>
              <w:top w:val="single" w:sz="4" w:space="0" w:color="000000"/>
              <w:left w:val="single" w:sz="4" w:space="0" w:color="000000"/>
              <w:bottom w:val="single" w:sz="4" w:space="0" w:color="000000"/>
              <w:right w:val="single" w:sz="4" w:space="0" w:color="000000"/>
            </w:tcBorders>
          </w:tcPr>
          <w:p w:rsidR="00526631" w:rsidRDefault="00526631" w:rsidP="00526631">
            <w:pPr>
              <w:snapToGrid w:val="0"/>
            </w:pPr>
          </w:p>
        </w:tc>
      </w:tr>
    </w:tbl>
    <w:p w:rsidR="00EF4CEB" w:rsidRDefault="00EF4CEB" w:rsidP="00EF4CEB">
      <w:pPr>
        <w:jc w:val="both"/>
        <w:rPr>
          <w:rFonts w:ascii="Arial" w:hAnsi="Arial" w:cs="Arial"/>
          <w:b/>
          <w:i/>
          <w:sz w:val="28"/>
        </w:rPr>
      </w:pPr>
    </w:p>
    <w:p w:rsidR="00EF4CEB" w:rsidRDefault="00EF4CEB" w:rsidP="00EF4CEB">
      <w:pPr>
        <w:jc w:val="both"/>
        <w:rPr>
          <w:b/>
        </w:rPr>
      </w:pPr>
      <w:r>
        <w:rPr>
          <w:rFonts w:ascii="Arial" w:hAnsi="Arial" w:cs="Arial"/>
          <w:b/>
          <w:i/>
          <w:sz w:val="28"/>
        </w:rPr>
        <w:br w:type="page"/>
      </w:r>
    </w:p>
    <w:p w:rsidR="00EF4CEB" w:rsidRDefault="00EF4CEB" w:rsidP="00EF4CEB">
      <w:pPr>
        <w:jc w:val="both"/>
        <w:rPr>
          <w:b/>
        </w:rPr>
      </w:pPr>
    </w:p>
    <w:p w:rsidR="00EF4CEB" w:rsidRDefault="00EF4CEB" w:rsidP="00EF4CEB">
      <w:pPr>
        <w:jc w:val="both"/>
        <w:rPr>
          <w:b/>
        </w:rPr>
      </w:pPr>
      <w:r>
        <w:rPr>
          <w:b/>
        </w:rPr>
        <w:t>Charakteristika vzdělávacího předmětu</w:t>
      </w:r>
    </w:p>
    <w:p w:rsidR="00EF4CEB" w:rsidRDefault="00EF4CEB" w:rsidP="00EF4CEB">
      <w:pPr>
        <w:jc w:val="both"/>
        <w:rPr>
          <w:b/>
        </w:rPr>
      </w:pPr>
    </w:p>
    <w:p w:rsidR="00EF4CEB" w:rsidRDefault="00EF4CEB" w:rsidP="00EF4CEB">
      <w:pPr>
        <w:jc w:val="both"/>
      </w:pPr>
      <w:r>
        <w:rPr>
          <w:b/>
        </w:rPr>
        <w:tab/>
      </w:r>
      <w:r>
        <w:t>Předmět Tělesná výchova provází žáky po celou dobu školní docházky. Umožňuje žákům aktivně využívat a ovlivňovat vlastní pohybové možnosti s ohledem na zdravotní a pohybová omezení. Ve shodě s věkem a pohybovými možnostmi je vede od spontánního pojetí pohybu k řízené pohybové aktivitě a vlastní pohybové seberealizaci. Získané dovednosti pak mají žáci možnost využít v podobě zájmových činností.</w:t>
      </w:r>
    </w:p>
    <w:p w:rsidR="00EF4CEB" w:rsidRDefault="00EF4CEB" w:rsidP="00EF4CEB">
      <w:pPr>
        <w:jc w:val="both"/>
      </w:pPr>
      <w:r>
        <w:tab/>
        <w:t>Tělesná výchova má významný rehabilitační a relaxační charakter. Je součástí komplexnějšího vzdělávání žáků v problematice zdraví a směřuje k poznání vlastních pohybových možností a zájmů a na druhé straně k poznávání účinků konkrétních pohybových činností na tělesnou zdatnost, na duševní a sociální pohodu. Smyslem pohybového vzdělávání je samostatně ohodnotit úroveň své zdatnosti a řadit do denního programu pohybové činnosti pro uspokojování vlastních pohybových potřeb i zájmů, pro optimální rozvoj zdatnosti a výkonnosti, pro regeneraci sil a kompenzaci různého zatížení, pro podporu zdraví a ochranu života. Předpokladem pro osvojování pohybových dovedností je žákův prožitek z pohybu a komunikace při pohybu</w:t>
      </w:r>
      <w:r>
        <w:rPr>
          <w:b/>
        </w:rPr>
        <w:t xml:space="preserve">. </w:t>
      </w:r>
      <w:r>
        <w:t>V rámci Tělesné výchovy probíhá plavecký výcvik.</w:t>
      </w:r>
    </w:p>
    <w:p w:rsidR="00EF4CEB" w:rsidRDefault="00EF4CEB" w:rsidP="00EF4CEB">
      <w:pPr>
        <w:jc w:val="both"/>
      </w:pPr>
      <w:r>
        <w:rPr>
          <w:b/>
        </w:rPr>
        <w:tab/>
      </w:r>
      <w:r>
        <w:t xml:space="preserve">Charakteristické je rozpoznávání a rozvíjení pohybového nadání, které předpokládá diferenciaci činností a hodnocení výkonů žáků. Neméně důležité je odhalování zdravotních oslabení žáků a jejich korekce.    </w:t>
      </w:r>
    </w:p>
    <w:p w:rsidR="00EF4CEB" w:rsidRDefault="00EF4CEB" w:rsidP="00EF4CEB">
      <w:pPr>
        <w:jc w:val="both"/>
      </w:pPr>
      <w:r>
        <w:t xml:space="preserve">       Předmět Tělesná výchova se vyučuje od 1. ročníku 2 hodiny týdně. V rámci Tělesné výchovy probíhá plavecký výcvik (1. -  5. </w:t>
      </w:r>
      <w:proofErr w:type="gramStart"/>
      <w:r>
        <w:t>ročník )</w:t>
      </w:r>
      <w:proofErr w:type="gramEnd"/>
    </w:p>
    <w:p w:rsidR="00990C04" w:rsidRPr="00EF4CEB" w:rsidRDefault="00990C04" w:rsidP="00EF4CEB"/>
    <w:sectPr w:rsidR="00990C04" w:rsidRPr="00EF4C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AD8B6AC"/>
    <w:lvl w:ilvl="0">
      <w:start w:val="1"/>
      <w:numFmt w:val="decimal"/>
      <w:pStyle w:val="Nadpis1"/>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E"/>
    <w:multiLevelType w:val="singleLevel"/>
    <w:tmpl w:val="0000000E"/>
    <w:name w:val="WW8Num1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49"/>
    <w:multiLevelType w:val="multilevel"/>
    <w:tmpl w:val="00000049"/>
    <w:name w:val="WW8Num7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4" w15:restartNumberingAfterBreak="0">
    <w:nsid w:val="0000004B"/>
    <w:multiLevelType w:val="multilevel"/>
    <w:tmpl w:val="0000004B"/>
    <w:name w:val="WW8Num7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5" w15:restartNumberingAfterBreak="0">
    <w:nsid w:val="097168CC"/>
    <w:multiLevelType w:val="hybridMultilevel"/>
    <w:tmpl w:val="78220D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1F827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F470BA8"/>
    <w:multiLevelType w:val="multilevel"/>
    <w:tmpl w:val="D15C40D8"/>
    <w:lvl w:ilvl="0">
      <w:start w:val="3"/>
      <w:numFmt w:val="decimal"/>
      <w:lvlText w:val="%1"/>
      <w:lvlJc w:val="left"/>
      <w:pPr>
        <w:ind w:left="405" w:hanging="40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7DC77FF1"/>
    <w:multiLevelType w:val="hybridMultilevel"/>
    <w:tmpl w:val="4C3C0A4A"/>
    <w:lvl w:ilvl="0" w:tplc="04050001">
      <w:start w:val="1"/>
      <w:numFmt w:val="bullet"/>
      <w:lvlText w:val=""/>
      <w:lvlJc w:val="left"/>
      <w:pPr>
        <w:ind w:left="1070" w:hanging="360"/>
      </w:pPr>
      <w:rPr>
        <w:rFonts w:ascii="Symbol" w:hAnsi="Symbol" w:hint="default"/>
      </w:rPr>
    </w:lvl>
    <w:lvl w:ilvl="1" w:tplc="04050003">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num w:numId="1">
    <w:abstractNumId w:val="0"/>
  </w:num>
  <w:num w:numId="2">
    <w:abstractNumId w:val="8"/>
  </w:num>
  <w:num w:numId="3">
    <w:abstractNumId w:val="5"/>
  </w:num>
  <w:num w:numId="4">
    <w:abstractNumId w:val="7"/>
  </w:num>
  <w:num w:numId="5">
    <w:abstractNumId w:val="6"/>
  </w:num>
  <w:num w:numId="6">
    <w:abstractNumId w:val="2"/>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74F"/>
    <w:rsid w:val="000A6D4C"/>
    <w:rsid w:val="00112BE6"/>
    <w:rsid w:val="00165117"/>
    <w:rsid w:val="00172E78"/>
    <w:rsid w:val="00180D51"/>
    <w:rsid w:val="0023682A"/>
    <w:rsid w:val="00295BB5"/>
    <w:rsid w:val="002E6730"/>
    <w:rsid w:val="0032632B"/>
    <w:rsid w:val="004737B7"/>
    <w:rsid w:val="00526631"/>
    <w:rsid w:val="0057726B"/>
    <w:rsid w:val="005C4009"/>
    <w:rsid w:val="00602C18"/>
    <w:rsid w:val="00623964"/>
    <w:rsid w:val="006322C1"/>
    <w:rsid w:val="00730C4E"/>
    <w:rsid w:val="0082228F"/>
    <w:rsid w:val="008D4565"/>
    <w:rsid w:val="008E3205"/>
    <w:rsid w:val="008E58DE"/>
    <w:rsid w:val="00930540"/>
    <w:rsid w:val="00990C04"/>
    <w:rsid w:val="00A17FC6"/>
    <w:rsid w:val="00A9285A"/>
    <w:rsid w:val="00C026D4"/>
    <w:rsid w:val="00C10D3A"/>
    <w:rsid w:val="00C9374F"/>
    <w:rsid w:val="00CF542A"/>
    <w:rsid w:val="00D61725"/>
    <w:rsid w:val="00D6258A"/>
    <w:rsid w:val="00DC2F1C"/>
    <w:rsid w:val="00DD04C4"/>
    <w:rsid w:val="00EF4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CE19A"/>
  <w15:docId w15:val="{762D5914-1E70-4132-BA4C-3D17C26E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374F"/>
    <w:pPr>
      <w:spacing w:before="100" w:beforeAutospacing="1" w:after="100" w:afterAutospacing="1" w:line="240" w:lineRule="auto"/>
    </w:pPr>
    <w:rPr>
      <w:rFonts w:ascii="Times New Roman" w:eastAsia="Calibri" w:hAnsi="Times New Roman" w:cs="Times New Roman"/>
      <w:sz w:val="24"/>
      <w:szCs w:val="24"/>
      <w:lang w:eastAsia="cs-CZ"/>
    </w:rPr>
  </w:style>
  <w:style w:type="paragraph" w:styleId="Nadpis1">
    <w:name w:val="heading 1"/>
    <w:basedOn w:val="Normln"/>
    <w:next w:val="Normln"/>
    <w:link w:val="Nadpis1Char"/>
    <w:qFormat/>
    <w:rsid w:val="00C026D4"/>
    <w:pPr>
      <w:keepNext/>
      <w:numPr>
        <w:numId w:val="1"/>
      </w:numPr>
      <w:suppressAutoHyphens/>
      <w:spacing w:before="240" w:beforeAutospacing="0" w:after="60" w:afterAutospacing="0"/>
      <w:outlineLvl w:val="0"/>
    </w:pPr>
    <w:rPr>
      <w:rFonts w:ascii="Arial" w:eastAsia="Times New Roman" w:hAnsi="Arial" w:cs="Arial"/>
      <w:b/>
      <w:bCs/>
      <w:kern w:val="1"/>
      <w:sz w:val="32"/>
      <w:szCs w:val="3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026D4"/>
    <w:rPr>
      <w:rFonts w:ascii="Arial" w:eastAsia="Times New Roman" w:hAnsi="Arial" w:cs="Arial"/>
      <w:b/>
      <w:bCs/>
      <w:kern w:val="1"/>
      <w:sz w:val="32"/>
      <w:szCs w:val="32"/>
      <w:lang w:eastAsia="ar-SA"/>
    </w:rPr>
  </w:style>
  <w:style w:type="paragraph" w:styleId="Odstavecseseznamem">
    <w:name w:val="List Paragraph"/>
    <w:basedOn w:val="Normln"/>
    <w:uiPriority w:val="34"/>
    <w:qFormat/>
    <w:rsid w:val="00C026D4"/>
    <w:pPr>
      <w:suppressAutoHyphens/>
      <w:spacing w:before="0" w:beforeAutospacing="0" w:after="0" w:afterAutospacing="0"/>
      <w:ind w:left="720"/>
      <w:contextualSpacing/>
    </w:pPr>
    <w:rPr>
      <w:rFonts w:eastAsia="Times New Roman"/>
      <w:lang w:eastAsia="ar-SA"/>
    </w:rPr>
  </w:style>
  <w:style w:type="paragraph" w:customStyle="1" w:styleId="text">
    <w:name w:val="text"/>
    <w:basedOn w:val="Normln"/>
    <w:rsid w:val="00C026D4"/>
    <w:pPr>
      <w:suppressAutoHyphens/>
      <w:spacing w:before="0" w:beforeAutospacing="0" w:after="60" w:afterAutospacing="0"/>
      <w:ind w:firstLine="454"/>
      <w:jc w:val="both"/>
    </w:pPr>
    <w:rPr>
      <w:rFonts w:eastAsia="Times New Roman"/>
      <w:lang w:eastAsia="ar-SA"/>
    </w:rPr>
  </w:style>
  <w:style w:type="character" w:styleId="Siln">
    <w:name w:val="Strong"/>
    <w:uiPriority w:val="22"/>
    <w:qFormat/>
    <w:rsid w:val="00C026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91528">
      <w:bodyDiv w:val="1"/>
      <w:marLeft w:val="0"/>
      <w:marRight w:val="0"/>
      <w:marTop w:val="0"/>
      <w:marBottom w:val="0"/>
      <w:divBdr>
        <w:top w:val="none" w:sz="0" w:space="0" w:color="auto"/>
        <w:left w:val="none" w:sz="0" w:space="0" w:color="auto"/>
        <w:bottom w:val="none" w:sz="0" w:space="0" w:color="auto"/>
        <w:right w:val="none" w:sz="0" w:space="0" w:color="auto"/>
      </w:divBdr>
    </w:div>
    <w:div w:id="128287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F7FB9-2FC4-44E4-9ED7-1762DB479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1820</Words>
  <Characters>10743</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ŠKOLKA</dc:creator>
  <cp:lastModifiedBy>Marie Kůgelová</cp:lastModifiedBy>
  <cp:revision>2</cp:revision>
  <cp:lastPrinted>2015-10-21T10:21:00Z</cp:lastPrinted>
  <dcterms:created xsi:type="dcterms:W3CDTF">2017-10-08T15:23:00Z</dcterms:created>
  <dcterms:modified xsi:type="dcterms:W3CDTF">2017-10-08T15:23:00Z</dcterms:modified>
</cp:coreProperties>
</file>